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F2" w:rsidRPr="00C50803" w:rsidRDefault="005B4A98" w:rsidP="003F170F">
      <w:pPr>
        <w:pStyle w:val="Heading1"/>
        <w:ind w:left="0" w:firstLine="0"/>
        <w:jc w:val="center"/>
      </w:pPr>
      <w:bookmarkStart w:id="0" w:name="_GoBack"/>
      <w:bookmarkEnd w:id="0"/>
      <w:r>
        <w:rPr>
          <w:noProof/>
          <w:lang w:eastAsia="en-GB"/>
        </w:rPr>
        <w:drawing>
          <wp:anchor distT="0" distB="0" distL="114300" distR="114300" simplePos="0" relativeHeight="251659264" behindDoc="1" locked="0" layoutInCell="1" allowOverlap="1" wp14:anchorId="695A2835" wp14:editId="42C555B7">
            <wp:simplePos x="0" y="0"/>
            <wp:positionH relativeFrom="column">
              <wp:posOffset>4629150</wp:posOffset>
            </wp:positionH>
            <wp:positionV relativeFrom="paragraph">
              <wp:posOffset>-857250</wp:posOffset>
            </wp:positionV>
            <wp:extent cx="1162050" cy="1108710"/>
            <wp:effectExtent l="0" t="0" r="0" b="0"/>
            <wp:wrapTight wrapText="bothSides">
              <wp:wrapPolygon edited="0">
                <wp:start x="0" y="0"/>
                <wp:lineTo x="0" y="21155"/>
                <wp:lineTo x="21246" y="21155"/>
                <wp:lineTo x="21246"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6" cstate="print">
                      <a:extLst>
                        <a:ext uri="{28A0092B-C50C-407E-A947-70E740481C1C}">
                          <a14:useLocalDpi xmlns:a14="http://schemas.microsoft.com/office/drawing/2010/main" val="0"/>
                        </a:ext>
                      </a:extLst>
                    </a:blip>
                    <a:srcRect b="4636"/>
                    <a:stretch>
                      <a:fillRect/>
                    </a:stretch>
                  </pic:blipFill>
                  <pic:spPr bwMode="auto">
                    <a:xfrm>
                      <a:off x="0" y="0"/>
                      <a:ext cx="11620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BELVUE SCHOOL </w:t>
      </w:r>
      <w:r w:rsidR="004623FF">
        <w:t>DATA RETENTION</w:t>
      </w:r>
      <w:r w:rsidR="00B53450" w:rsidRPr="00C50803">
        <w:t xml:space="preserve"> POLICY</w:t>
      </w:r>
    </w:p>
    <w:p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6A57C5" w:rsidRDefault="006A57C5" w:rsidP="007F1374">
      <w:r>
        <w:t xml:space="preserve">Paper records will be regularly monitored by </w:t>
      </w:r>
      <w:r w:rsidR="005B4A98">
        <w:t>the Business Leader.</w:t>
      </w:r>
      <w:r w:rsidR="003F170F">
        <w:t xml:space="preserve"> </w:t>
      </w:r>
      <w:r>
        <w:t xml:space="preserve">Electronic records will be regularly monitored by </w:t>
      </w:r>
      <w:r w:rsidR="005B4A98">
        <w:t>the Business Leader.</w:t>
      </w:r>
      <w:r>
        <w:t xml:space="preserve"> </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t xml:space="preserve">All </w:t>
      </w:r>
      <w:r w:rsidR="005B5698">
        <w:t xml:space="preserve">paper </w:t>
      </w:r>
      <w:r w:rsidRPr="00C50803">
        <w:t>records containing personal information, or sen</w:t>
      </w:r>
      <w:r w:rsidR="005B4A98">
        <w:t>sitive policy information must</w:t>
      </w:r>
      <w:r w:rsidRPr="00C50803">
        <w:t xml:space="preserve">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5B4A98"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t>
      </w:r>
      <w:r w:rsidR="005B4A98">
        <w:t xml:space="preserve">The destruction of records can only be authorised by the </w:t>
      </w:r>
      <w:proofErr w:type="spellStart"/>
      <w:r w:rsidR="005B4A98">
        <w:t>Headteacher</w:t>
      </w:r>
      <w:proofErr w:type="spellEnd"/>
      <w:r w:rsidR="005B4A98">
        <w:t xml:space="preserve">, Business Leader or Deputy </w:t>
      </w:r>
      <w:proofErr w:type="spellStart"/>
      <w:r w:rsidR="005B4A98">
        <w:t>Headteacher</w:t>
      </w:r>
      <w:proofErr w:type="spellEnd"/>
      <w:r w:rsidR="005B4A98">
        <w:t xml:space="preserve">. </w:t>
      </w:r>
    </w:p>
    <w:p w:rsidR="009260A6" w:rsidRPr="00C50803" w:rsidRDefault="009260A6" w:rsidP="00B541EE">
      <w:r w:rsidRPr="00C50803">
        <w:t xml:space="preserve">When destroying documents, the </w:t>
      </w:r>
      <w:r w:rsidR="005B4A98">
        <w:t xml:space="preserve">appropriate member of the administration team, either the pupil and personnel support officer for the main Belvue site or the Key stage 5 administration manager for the </w:t>
      </w:r>
      <w:proofErr w:type="spellStart"/>
      <w:r w:rsidR="005B4A98">
        <w:t>Carr</w:t>
      </w:r>
      <w:proofErr w:type="spellEnd"/>
      <w:r w:rsidR="005B4A98">
        <w:t xml:space="preserve"> Road site,</w:t>
      </w:r>
      <w:r w:rsidRPr="00C50803">
        <w:t xml:space="preserve">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D74D25" w:rsidRDefault="00D74D25" w:rsidP="00C570FB">
      <w:r>
        <w:t>Due to space restrictions</w:t>
      </w:r>
      <w:r w:rsidR="002826EA">
        <w:t>,</w:t>
      </w:r>
      <w:r>
        <w:t xml:space="preserve"> the school has </w:t>
      </w:r>
      <w:r w:rsidR="002826EA">
        <w:t>recently</w:t>
      </w:r>
      <w:r>
        <w:t xml:space="preserve"> transferred all documents from the archive storage into electronic format. They have been scanned by two separate companies, firstly the London Borough of Ealing document management centre and more recently by The Clear Data Group. The electronic files are saved on memory sticks and stored in the school safe. The original paper files have been shredded. </w:t>
      </w:r>
    </w:p>
    <w:p w:rsidR="003F170F" w:rsidRDefault="00A64282" w:rsidP="003F170F">
      <w:pPr>
        <w:spacing w:after="0" w:afterAutospacing="0"/>
        <w:contextualSpacing/>
      </w:pPr>
      <w:r w:rsidRPr="00C50803">
        <w:t xml:space="preserve">A </w:t>
      </w:r>
      <w:r w:rsidR="007F1374">
        <w:t>database</w:t>
      </w:r>
      <w:r w:rsidRPr="00C50803">
        <w:t xml:space="preserve"> of the records </w:t>
      </w:r>
      <w:r w:rsidR="00C43E5B">
        <w:t>in the electronic</w:t>
      </w:r>
      <w:r w:rsidRPr="00C50803">
        <w:t xml:space="preserve"> archives is maintained by</w:t>
      </w:r>
      <w:r w:rsidR="005B4A98">
        <w:t xml:space="preserve"> the Pupil and Personnel support officer in the main school office</w:t>
      </w:r>
      <w:r w:rsidR="005B5698">
        <w:t>.</w:t>
      </w:r>
      <w:r w:rsidRPr="00C50803">
        <w:t xml:space="preserve"> </w:t>
      </w:r>
      <w:r w:rsidR="005B4A98">
        <w:t>W</w:t>
      </w:r>
      <w:r w:rsidRPr="00C50803">
        <w:t xml:space="preserve">hen archiving </w:t>
      </w:r>
      <w:r w:rsidR="005B4A98">
        <w:t xml:space="preserve">the </w:t>
      </w:r>
      <w:r w:rsidRPr="00C50803">
        <w:t>documents</w:t>
      </w:r>
      <w:r w:rsidR="005B4A98">
        <w:t>, the officer</w:t>
      </w:r>
      <w:r w:rsidRPr="00C50803">
        <w:t xml:space="preserve"> should record in this list the following information: -</w:t>
      </w:r>
    </w:p>
    <w:p w:rsidR="003F170F" w:rsidRDefault="00A64282" w:rsidP="003F170F">
      <w:pPr>
        <w:pStyle w:val="ListParagraph"/>
        <w:numPr>
          <w:ilvl w:val="0"/>
          <w:numId w:val="10"/>
        </w:numPr>
        <w:spacing w:after="0" w:afterAutospacing="0"/>
      </w:pPr>
      <w:r w:rsidRPr="00C50803">
        <w:t>File reference (or other unique identifier);</w:t>
      </w:r>
    </w:p>
    <w:p w:rsidR="003F170F" w:rsidRDefault="00A64282" w:rsidP="003F170F">
      <w:pPr>
        <w:pStyle w:val="ListParagraph"/>
        <w:numPr>
          <w:ilvl w:val="0"/>
          <w:numId w:val="10"/>
        </w:numPr>
        <w:spacing w:after="0" w:afterAutospacing="0"/>
      </w:pPr>
      <w:r w:rsidRPr="00C50803">
        <w:t>File title/description;</w:t>
      </w:r>
    </w:p>
    <w:p w:rsidR="003F170F" w:rsidRDefault="00A64282" w:rsidP="003F170F">
      <w:pPr>
        <w:pStyle w:val="ListParagraph"/>
        <w:numPr>
          <w:ilvl w:val="0"/>
          <w:numId w:val="10"/>
        </w:numPr>
        <w:spacing w:after="0" w:afterAutospacing="0"/>
      </w:pPr>
      <w:r w:rsidRPr="00C50803">
        <w:t>Number of files; and</w:t>
      </w:r>
    </w:p>
    <w:p w:rsidR="00A64282" w:rsidRDefault="00A64282" w:rsidP="003F170F">
      <w:pPr>
        <w:pStyle w:val="ListParagraph"/>
        <w:numPr>
          <w:ilvl w:val="0"/>
          <w:numId w:val="10"/>
        </w:numPr>
        <w:spacing w:after="0" w:afterAutospacing="0"/>
      </w:pPr>
      <w:r w:rsidRPr="00C50803">
        <w:t xml:space="preserve">Name of the authorising officer. </w:t>
      </w:r>
    </w:p>
    <w:p w:rsidR="00C43E5B" w:rsidRPr="00C50803" w:rsidRDefault="00C43E5B" w:rsidP="00C43E5B">
      <w:r>
        <w:t xml:space="preserve">Once a term the pupil and personnel officer will go through the electronic archive files and organise for any files that have completed the retention periods </w:t>
      </w:r>
      <w:r w:rsidR="002826EA">
        <w:t>to be destroyed in accordance with the policy.</w:t>
      </w:r>
      <w:r>
        <w:t xml:space="preserve"> </w:t>
      </w:r>
    </w:p>
    <w:p w:rsidR="00A64282" w:rsidRPr="007F1374" w:rsidRDefault="00D564FA" w:rsidP="007F1374">
      <w:pPr>
        <w:pStyle w:val="Heading1"/>
      </w:pPr>
      <w:r w:rsidRPr="007F1374">
        <w:t>TRANSFERRING INFORMATION TO OTHER MEDIA</w:t>
      </w:r>
    </w:p>
    <w:p w:rsidR="003F170F" w:rsidRPr="00C50803" w:rsidRDefault="002826EA" w:rsidP="00C570FB">
      <w:r>
        <w:t xml:space="preserve">The school has identified the need to investigate the feasibility of </w:t>
      </w:r>
      <w:r w:rsidR="003F170F">
        <w:t xml:space="preserve">managing and </w:t>
      </w:r>
      <w:r>
        <w:t xml:space="preserve">archiving </w:t>
      </w:r>
      <w:r w:rsidR="003F170F">
        <w:t xml:space="preserve">documents in a cloud storage system as part of the school expansion programme. This is due to the lack of space on the school sites. This project has incorporated this in the coming two year’s budget plan priorities. </w:t>
      </w:r>
      <w:r>
        <w:t xml:space="preserve"> </w:t>
      </w:r>
      <w:r w:rsidR="006529AB" w:rsidRPr="00C50803">
        <w:t xml:space="preserve">The lifespan of the media and the ability to migrate data where necessary </w:t>
      </w:r>
      <w:r w:rsidR="003F170F">
        <w:t>will need to</w:t>
      </w:r>
      <w:r w:rsidR="006529AB" w:rsidRPr="00C50803">
        <w:t xml:space="preserve"> be considered.</w:t>
      </w:r>
      <w:r w:rsidR="003F170F">
        <w:t xml:space="preserve"> In the meantime the school continues to hold paper files for current pupils and staff and scanned electronic files for leavers until the retention period has expired. </w:t>
      </w:r>
    </w:p>
    <w:p w:rsidR="00301E81" w:rsidRPr="007F1374" w:rsidRDefault="00301E81" w:rsidP="007F1374">
      <w:pPr>
        <w:pStyle w:val="Heading1"/>
      </w:pPr>
      <w:r w:rsidRPr="007F1374">
        <w:t>RESPONSIBILITY AND MONITORING</w:t>
      </w:r>
    </w:p>
    <w:p w:rsidR="00A64282" w:rsidRPr="00C50803" w:rsidRDefault="003F170F" w:rsidP="00C570FB">
      <w:r>
        <w:t>The Head Teacher</w:t>
      </w:r>
      <w:r w:rsidR="00301E81" w:rsidRPr="00C50803">
        <w:t xml:space="preserve"> 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r w:rsidR="00BB6E4D" w:rsidRPr="00C50803">
        <w:t>Internal control systems and procedures will be subject to regular audits to provide assurance that they are effective in creating, maintaining and removing records.</w:t>
      </w:r>
      <w:r>
        <w:t xml:space="preserve"> </w:t>
      </w:r>
      <w:r w:rsidR="00301E81"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6D3956">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6D3956">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6D3956">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10 years from the date of the allegation or the person’s normal retirement age (whichever is longer). This should be kept under review.</w:t>
            </w:r>
          </w:p>
          <w:p w:rsidR="00436A32" w:rsidRPr="00C50803" w:rsidRDefault="00436A32" w:rsidP="004A0ABA">
            <w:r>
              <w:lastRenderedPageBreak/>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4D751C">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4D751C">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4D751C">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4D751C">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82115">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82115">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82115">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82115">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82115">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82115">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A0681">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A0681">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A0681">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A0681">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A0681">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A0681">
        <w:trPr>
          <w:trHeight w:val="485"/>
        </w:trPr>
        <w:tc>
          <w:tcPr>
            <w:tcW w:w="4508" w:type="dxa"/>
          </w:tcPr>
          <w:p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3F74A4">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8A2925">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8A2925">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8A2925">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8A2925">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8A2925">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8A2925">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p w:rsidR="005D3E4B" w:rsidRDefault="005D3E4B" w:rsidP="00210CA1">
            <w:r>
              <w:t>Child Safeguarding Records to be kept for same retention periods but in a separate file (in line with Keeping Children Safe in Education Guidance)</w:t>
            </w:r>
          </w:p>
        </w:tc>
        <w:tc>
          <w:tcPr>
            <w:tcW w:w="4508" w:type="dxa"/>
            <w:gridSpan w:val="2"/>
          </w:tcPr>
          <w:p w:rsidR="004D60EE" w:rsidRDefault="004D60EE" w:rsidP="00210CA1">
            <w:r>
              <w:t>Until the child turns 25.</w:t>
            </w:r>
          </w:p>
          <w:p w:rsidR="0064759C" w:rsidRDefault="0064759C" w:rsidP="00210CA1"/>
          <w:p w:rsidR="0064759C" w:rsidRDefault="0064759C" w:rsidP="00210CA1"/>
          <w:p w:rsidR="0064759C" w:rsidRDefault="0064759C" w:rsidP="00210CA1">
            <w:r>
              <w:t>Until the child turns 30.</w:t>
            </w:r>
          </w:p>
        </w:tc>
      </w:tr>
      <w:tr w:rsidR="00B45D8B" w:rsidRPr="00CC17D6" w:rsidTr="00057CF1">
        <w:trPr>
          <w:trHeight w:val="485"/>
        </w:trPr>
        <w:tc>
          <w:tcPr>
            <w:tcW w:w="9016" w:type="dxa"/>
            <w:gridSpan w:val="3"/>
          </w:tcPr>
          <w:p w:rsidR="00B45D8B" w:rsidRPr="00CC17D6" w:rsidRDefault="00B45D8B" w:rsidP="003B5C8A">
            <w:pPr>
              <w:spacing w:before="240" w:beforeAutospacing="0" w:after="240" w:afterAutospacing="0"/>
              <w:rPr>
                <w:b/>
              </w:rPr>
            </w:pPr>
          </w:p>
        </w:tc>
      </w:tr>
    </w:tbl>
    <w:p w:rsidR="00013606" w:rsidRDefault="00013606" w:rsidP="00A974EE">
      <w:pPr>
        <w:rPr>
          <w:color w:val="1F497D" w:themeColor="text2"/>
        </w:rPr>
      </w:pPr>
    </w:p>
    <w:p w:rsidR="00CE36DA" w:rsidRDefault="00CE36DA" w:rsidP="00A974EE">
      <w:pPr>
        <w:rPr>
          <w:color w:val="1F497D" w:themeColor="text2"/>
        </w:rPr>
      </w:pPr>
    </w:p>
    <w:p w:rsidR="00CE36DA" w:rsidRDefault="00CE36DA" w:rsidP="00A974EE">
      <w:pPr>
        <w:rPr>
          <w:color w:val="1F497D" w:themeColor="text2"/>
        </w:rPr>
      </w:pPr>
      <w:r>
        <w:rPr>
          <w:color w:val="1F497D" w:themeColor="text2"/>
        </w:rPr>
        <w:t>Author C Preston</w:t>
      </w:r>
    </w:p>
    <w:p w:rsidR="00CE36DA" w:rsidRDefault="002F275B" w:rsidP="00A974EE">
      <w:pPr>
        <w:rPr>
          <w:color w:val="1F497D" w:themeColor="text2"/>
        </w:rPr>
      </w:pPr>
      <w:r>
        <w:rPr>
          <w:color w:val="1F497D" w:themeColor="text2"/>
        </w:rPr>
        <w:t>September 2020</w:t>
      </w:r>
    </w:p>
    <w:sectPr w:rsidR="00CE36DA"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2F46"/>
    <w:multiLevelType w:val="hybridMultilevel"/>
    <w:tmpl w:val="93B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6"/>
  </w:num>
  <w:num w:numId="6">
    <w:abstractNumId w:val="1"/>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0"/>
    <w:rsid w:val="00013606"/>
    <w:rsid w:val="00057CF1"/>
    <w:rsid w:val="000615EB"/>
    <w:rsid w:val="0012637A"/>
    <w:rsid w:val="00176EC9"/>
    <w:rsid w:val="00190C1C"/>
    <w:rsid w:val="001F3AFF"/>
    <w:rsid w:val="00210CA1"/>
    <w:rsid w:val="00250A2A"/>
    <w:rsid w:val="002826EA"/>
    <w:rsid w:val="002F275B"/>
    <w:rsid w:val="00301E81"/>
    <w:rsid w:val="00313FE1"/>
    <w:rsid w:val="00383664"/>
    <w:rsid w:val="003B5C8A"/>
    <w:rsid w:val="003F170F"/>
    <w:rsid w:val="00436A32"/>
    <w:rsid w:val="00445A16"/>
    <w:rsid w:val="0044784B"/>
    <w:rsid w:val="004623FF"/>
    <w:rsid w:val="004A0ABA"/>
    <w:rsid w:val="004D60EE"/>
    <w:rsid w:val="00560B88"/>
    <w:rsid w:val="005B4A98"/>
    <w:rsid w:val="005B5698"/>
    <w:rsid w:val="005D3E4B"/>
    <w:rsid w:val="006032FB"/>
    <w:rsid w:val="0064759C"/>
    <w:rsid w:val="00647F9A"/>
    <w:rsid w:val="006529AB"/>
    <w:rsid w:val="006603B1"/>
    <w:rsid w:val="006A57C5"/>
    <w:rsid w:val="006C0D3C"/>
    <w:rsid w:val="00772992"/>
    <w:rsid w:val="007A7BC9"/>
    <w:rsid w:val="007B2CDD"/>
    <w:rsid w:val="007F1374"/>
    <w:rsid w:val="00805D7F"/>
    <w:rsid w:val="008362FA"/>
    <w:rsid w:val="00857CAC"/>
    <w:rsid w:val="00872851"/>
    <w:rsid w:val="008A4301"/>
    <w:rsid w:val="00911BED"/>
    <w:rsid w:val="009260A6"/>
    <w:rsid w:val="00953590"/>
    <w:rsid w:val="009A265C"/>
    <w:rsid w:val="009A40DD"/>
    <w:rsid w:val="00A06011"/>
    <w:rsid w:val="00A64282"/>
    <w:rsid w:val="00A974EE"/>
    <w:rsid w:val="00B110C6"/>
    <w:rsid w:val="00B45D8B"/>
    <w:rsid w:val="00B53450"/>
    <w:rsid w:val="00B541EE"/>
    <w:rsid w:val="00B91D7B"/>
    <w:rsid w:val="00BB6E4D"/>
    <w:rsid w:val="00BC4A71"/>
    <w:rsid w:val="00C43578"/>
    <w:rsid w:val="00C43E5B"/>
    <w:rsid w:val="00C47849"/>
    <w:rsid w:val="00C50803"/>
    <w:rsid w:val="00C570FB"/>
    <w:rsid w:val="00C63A5A"/>
    <w:rsid w:val="00CC17D6"/>
    <w:rsid w:val="00CE36DA"/>
    <w:rsid w:val="00CF0575"/>
    <w:rsid w:val="00D564FA"/>
    <w:rsid w:val="00D74D25"/>
    <w:rsid w:val="00DF445C"/>
    <w:rsid w:val="00E92D2A"/>
    <w:rsid w:val="00EB0A3C"/>
    <w:rsid w:val="00F1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088CD-9A4E-4AD7-B77E-56FDCB03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1C9C-DCB0-402B-8C6D-64C2D7A7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8742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Louise Scarrott</cp:lastModifiedBy>
  <cp:revision>2</cp:revision>
  <cp:lastPrinted>2021-04-26T09:01:00Z</cp:lastPrinted>
  <dcterms:created xsi:type="dcterms:W3CDTF">2021-04-26T09:01:00Z</dcterms:created>
  <dcterms:modified xsi:type="dcterms:W3CDTF">2021-04-26T09:01:00Z</dcterms:modified>
</cp:coreProperties>
</file>