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25" w:rsidRDefault="00D910E9">
      <w:r>
        <w:rPr>
          <w:noProof/>
          <w:lang w:eastAsia="en-GB"/>
        </w:rPr>
        <w:drawing>
          <wp:anchor distT="0" distB="0" distL="114300" distR="114300" simplePos="0" relativeHeight="251659264" behindDoc="0" locked="0" layoutInCell="1" allowOverlap="1" wp14:anchorId="2BB1843F" wp14:editId="542B33B6">
            <wp:simplePos x="0" y="0"/>
            <wp:positionH relativeFrom="column">
              <wp:posOffset>-892175</wp:posOffset>
            </wp:positionH>
            <wp:positionV relativeFrom="paragraph">
              <wp:posOffset>-907161</wp:posOffset>
            </wp:positionV>
            <wp:extent cx="1536192" cy="1334292"/>
            <wp:effectExtent l="0" t="0" r="6985" b="0"/>
            <wp:wrapNone/>
            <wp:docPr id="2" name="Picture 2" descr="CLEARlogo"/>
            <wp:cNvGraphicFramePr/>
            <a:graphic xmlns:a="http://schemas.openxmlformats.org/drawingml/2006/main">
              <a:graphicData uri="http://schemas.openxmlformats.org/drawingml/2006/picture">
                <pic:pic xmlns:pic="http://schemas.openxmlformats.org/drawingml/2006/picture">
                  <pic:nvPicPr>
                    <pic:cNvPr id="2" name="Picture 2" descr="CLEARlogo"/>
                    <pic:cNvPicPr/>
                  </pic:nvPicPr>
                  <pic:blipFill>
                    <a:blip r:embed="rId6" cstate="print">
                      <a:extLst>
                        <a:ext uri="{28A0092B-C50C-407E-A947-70E740481C1C}">
                          <a14:useLocalDpi xmlns:a14="http://schemas.microsoft.com/office/drawing/2010/main" val="0"/>
                        </a:ext>
                      </a:extLst>
                    </a:blip>
                    <a:srcRect b="4636"/>
                    <a:stretch>
                      <a:fillRect/>
                    </a:stretch>
                  </pic:blipFill>
                  <pic:spPr bwMode="auto">
                    <a:xfrm>
                      <a:off x="0" y="0"/>
                      <a:ext cx="1536192" cy="13342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125" w:rsidRPr="00A101DD" w:rsidRDefault="00FD59AE">
      <w:pPr>
        <w:rPr>
          <w:rFonts w:eastAsiaTheme="minorEastAsia" w:hAnsi="Calibri"/>
          <w:b/>
          <w:bCs/>
          <w:color w:val="000000" w:themeColor="text1"/>
          <w:kern w:val="24"/>
          <w:sz w:val="24"/>
          <w:szCs w:val="28"/>
          <w:u w:val="single"/>
        </w:rPr>
      </w:pPr>
      <w:r w:rsidRPr="005C6E0E">
        <w:rPr>
          <w:sz w:val="28"/>
          <w:szCs w:val="28"/>
        </w:rPr>
        <w:t xml:space="preserve"> </w:t>
      </w:r>
      <w:r w:rsidR="005C6E0E" w:rsidRPr="005C6E0E">
        <w:rPr>
          <w:sz w:val="28"/>
          <w:szCs w:val="28"/>
        </w:rPr>
        <w:t xml:space="preserve">                             </w:t>
      </w:r>
      <w:r w:rsidR="00A101DD">
        <w:rPr>
          <w:sz w:val="28"/>
          <w:szCs w:val="28"/>
        </w:rPr>
        <w:t xml:space="preserve">       </w:t>
      </w:r>
      <w:r w:rsidR="005C6E0E" w:rsidRPr="005C6E0E">
        <w:rPr>
          <w:sz w:val="28"/>
          <w:szCs w:val="28"/>
        </w:rPr>
        <w:t xml:space="preserve">            </w:t>
      </w:r>
      <w:r w:rsidRPr="005C6E0E">
        <w:rPr>
          <w:sz w:val="28"/>
          <w:szCs w:val="28"/>
        </w:rPr>
        <w:t xml:space="preserve"> </w:t>
      </w:r>
      <w:r w:rsidRPr="00A101DD">
        <w:rPr>
          <w:rFonts w:eastAsiaTheme="minorEastAsia" w:hAnsi="Calibri"/>
          <w:b/>
          <w:bCs/>
          <w:color w:val="000000" w:themeColor="text1"/>
          <w:kern w:val="24"/>
          <w:sz w:val="28"/>
          <w:szCs w:val="28"/>
          <w:u w:val="single"/>
        </w:rPr>
        <w:t>Careers  Programme</w:t>
      </w:r>
    </w:p>
    <w:p w:rsidR="005C6E0E" w:rsidRPr="008B56CE" w:rsidRDefault="005C6E0E">
      <w:pPr>
        <w:rPr>
          <w:rFonts w:eastAsiaTheme="minorEastAsia" w:hAnsi="Calibri"/>
          <w:b/>
          <w:bCs/>
          <w:color w:val="000000" w:themeColor="text1"/>
          <w:kern w:val="24"/>
          <w:szCs w:val="28"/>
          <w:u w:val="single"/>
        </w:rPr>
      </w:pPr>
    </w:p>
    <w:p w:rsidR="005C6E0E" w:rsidRPr="008B56CE" w:rsidRDefault="005C6E0E">
      <w:pPr>
        <w:rPr>
          <w:rFonts w:eastAsiaTheme="minorEastAsia" w:hAnsi="Calibri"/>
          <w:b/>
          <w:bCs/>
          <w:color w:val="000000" w:themeColor="text1"/>
          <w:kern w:val="24"/>
          <w:sz w:val="24"/>
          <w:szCs w:val="24"/>
        </w:rPr>
      </w:pPr>
      <w:r w:rsidRPr="008B56CE">
        <w:rPr>
          <w:rFonts w:eastAsiaTheme="minorEastAsia" w:hAnsi="Calibri"/>
          <w:b/>
          <w:bCs/>
          <w:color w:val="000000" w:themeColor="text1"/>
          <w:kern w:val="24"/>
          <w:sz w:val="24"/>
          <w:szCs w:val="24"/>
        </w:rPr>
        <w:t>Key Stage 3 – Year 7, 8, 9</w:t>
      </w:r>
    </w:p>
    <w:p w:rsidR="005C6E0E" w:rsidRPr="008B56CE" w:rsidRDefault="00923CCF">
      <w:pPr>
        <w:rPr>
          <w:rFonts w:cstheme="minorHAnsi"/>
          <w:sz w:val="24"/>
          <w:szCs w:val="24"/>
        </w:rPr>
      </w:pPr>
      <w:r>
        <w:rPr>
          <w:rFonts w:cstheme="minorHAnsi"/>
          <w:sz w:val="24"/>
          <w:szCs w:val="24"/>
        </w:rPr>
        <w:t xml:space="preserve">The </w:t>
      </w:r>
      <w:r w:rsidR="00AC61D6" w:rsidRPr="008B56CE">
        <w:rPr>
          <w:rFonts w:cstheme="minorHAnsi"/>
          <w:sz w:val="24"/>
          <w:szCs w:val="24"/>
        </w:rPr>
        <w:t>Work Related Learning curriculum</w:t>
      </w:r>
      <w:r w:rsidR="000209AC">
        <w:rPr>
          <w:rFonts w:cstheme="minorHAnsi"/>
          <w:sz w:val="24"/>
          <w:szCs w:val="24"/>
        </w:rPr>
        <w:t>,</w:t>
      </w:r>
      <w:r w:rsidR="00AC61D6" w:rsidRPr="008B56CE">
        <w:rPr>
          <w:rFonts w:cstheme="minorHAnsi"/>
          <w:sz w:val="24"/>
          <w:szCs w:val="24"/>
        </w:rPr>
        <w:t xml:space="preserve"> that includes basic careers education</w:t>
      </w:r>
      <w:r w:rsidR="00325BB8">
        <w:rPr>
          <w:rFonts w:cstheme="minorHAnsi"/>
          <w:sz w:val="24"/>
          <w:szCs w:val="24"/>
        </w:rPr>
        <w:t>,</w:t>
      </w:r>
      <w:r w:rsidR="00AC61D6" w:rsidRPr="008B56CE">
        <w:rPr>
          <w:rFonts w:cstheme="minorHAnsi"/>
          <w:sz w:val="24"/>
          <w:szCs w:val="24"/>
        </w:rPr>
        <w:t xml:space="preserve"> </w:t>
      </w:r>
      <w:r w:rsidR="000209AC">
        <w:rPr>
          <w:rFonts w:cstheme="minorHAnsi"/>
          <w:sz w:val="24"/>
          <w:szCs w:val="24"/>
        </w:rPr>
        <w:t xml:space="preserve">is </w:t>
      </w:r>
      <w:r w:rsidR="00AC61D6" w:rsidRPr="008B56CE">
        <w:rPr>
          <w:rFonts w:cstheme="minorHAnsi"/>
          <w:sz w:val="24"/>
          <w:szCs w:val="24"/>
        </w:rPr>
        <w:t>delivered to KS3 pupils on a weekly basis.</w:t>
      </w:r>
      <w:r w:rsidR="003D65C0" w:rsidRPr="008B56CE">
        <w:rPr>
          <w:rFonts w:cstheme="minorHAnsi"/>
          <w:sz w:val="24"/>
          <w:szCs w:val="24"/>
        </w:rPr>
        <w:t xml:space="preserve"> Pupils will learn about different jobs and work places in their community. They will identify their personal details, skills, review their targets and find out who can help them in their community.</w:t>
      </w:r>
    </w:p>
    <w:p w:rsidR="005C6E0E" w:rsidRDefault="003D65C0">
      <w:pPr>
        <w:rPr>
          <w:rFonts w:eastAsiaTheme="minorEastAsia" w:hAnsi="Calibri"/>
          <w:b/>
          <w:bCs/>
          <w:color w:val="000000" w:themeColor="text1"/>
          <w:kern w:val="24"/>
          <w:sz w:val="24"/>
          <w:szCs w:val="24"/>
        </w:rPr>
      </w:pPr>
      <w:r w:rsidRPr="008B56CE">
        <w:rPr>
          <w:rFonts w:cstheme="minorHAnsi"/>
          <w:sz w:val="24"/>
          <w:szCs w:val="24"/>
        </w:rPr>
        <w:t>Work experience encou</w:t>
      </w:r>
      <w:r w:rsidR="00D13F2A">
        <w:rPr>
          <w:rFonts w:cstheme="minorHAnsi"/>
          <w:sz w:val="24"/>
          <w:szCs w:val="24"/>
        </w:rPr>
        <w:t>nters may</w:t>
      </w:r>
      <w:r w:rsidRPr="008B56CE">
        <w:rPr>
          <w:rFonts w:cstheme="minorHAnsi"/>
          <w:sz w:val="24"/>
          <w:szCs w:val="24"/>
        </w:rPr>
        <w:t xml:space="preserve"> include visits from </w:t>
      </w:r>
      <w:r w:rsidR="008936A4">
        <w:rPr>
          <w:rFonts w:cstheme="minorHAnsi"/>
          <w:sz w:val="24"/>
          <w:szCs w:val="24"/>
        </w:rPr>
        <w:t>the Police, F</w:t>
      </w:r>
      <w:r w:rsidRPr="008B56CE">
        <w:rPr>
          <w:rFonts w:cstheme="minorHAnsi"/>
          <w:sz w:val="24"/>
          <w:szCs w:val="24"/>
        </w:rPr>
        <w:t>irefighters and the opportunity to discover work places such as Heathrow Farm.</w:t>
      </w:r>
    </w:p>
    <w:p w:rsidR="00961E10" w:rsidRPr="00E53D44" w:rsidRDefault="00961E10">
      <w:pPr>
        <w:rPr>
          <w:rFonts w:eastAsiaTheme="minorEastAsia" w:hAnsi="Calibri"/>
          <w:b/>
          <w:bCs/>
          <w:color w:val="000000" w:themeColor="text1"/>
          <w:kern w:val="24"/>
          <w:szCs w:val="24"/>
        </w:rPr>
      </w:pPr>
    </w:p>
    <w:p w:rsidR="005C6E0E" w:rsidRPr="00E53D44" w:rsidRDefault="005C6E0E">
      <w:pPr>
        <w:rPr>
          <w:rFonts w:eastAsiaTheme="minorEastAsia" w:hAnsi="Calibri"/>
          <w:b/>
          <w:bCs/>
          <w:color w:val="000000" w:themeColor="text1"/>
          <w:kern w:val="24"/>
          <w:sz w:val="24"/>
          <w:szCs w:val="28"/>
        </w:rPr>
      </w:pPr>
      <w:r w:rsidRPr="00E53D44">
        <w:rPr>
          <w:rFonts w:eastAsiaTheme="minorEastAsia" w:hAnsi="Calibri"/>
          <w:b/>
          <w:bCs/>
          <w:color w:val="000000" w:themeColor="text1"/>
          <w:kern w:val="24"/>
          <w:sz w:val="24"/>
          <w:szCs w:val="28"/>
        </w:rPr>
        <w:t>Key Stage 4 – Year 10, 11</w:t>
      </w:r>
    </w:p>
    <w:p w:rsidR="009605CE" w:rsidRDefault="00E53D44">
      <w:pPr>
        <w:rPr>
          <w:rFonts w:eastAsiaTheme="minorEastAsia" w:hAnsi="Calibri"/>
          <w:bCs/>
          <w:color w:val="000000" w:themeColor="text1"/>
          <w:kern w:val="24"/>
          <w:sz w:val="24"/>
          <w:szCs w:val="28"/>
        </w:rPr>
      </w:pPr>
      <w:r w:rsidRPr="00E53D44">
        <w:rPr>
          <w:rFonts w:eastAsiaTheme="minorEastAsia" w:hAnsi="Calibri"/>
          <w:bCs/>
          <w:color w:val="000000" w:themeColor="text1"/>
          <w:kern w:val="24"/>
          <w:sz w:val="24"/>
          <w:szCs w:val="28"/>
        </w:rPr>
        <w:t>The Careers programme at KS4</w:t>
      </w:r>
      <w:r>
        <w:rPr>
          <w:rFonts w:eastAsiaTheme="minorEastAsia" w:hAnsi="Calibri"/>
          <w:bCs/>
          <w:color w:val="000000" w:themeColor="text1"/>
          <w:kern w:val="24"/>
          <w:sz w:val="24"/>
          <w:szCs w:val="28"/>
        </w:rPr>
        <w:t xml:space="preserve"> is delivered on a weekly basis. </w:t>
      </w:r>
      <w:r w:rsidR="00BE58B4">
        <w:rPr>
          <w:rFonts w:eastAsiaTheme="minorEastAsia" w:hAnsi="Calibri"/>
          <w:bCs/>
          <w:color w:val="000000" w:themeColor="text1"/>
          <w:kern w:val="24"/>
          <w:sz w:val="24"/>
          <w:szCs w:val="28"/>
        </w:rPr>
        <w:t>Pupils will learn about the key skills for different jobs and identify what jobs they may aspire to do in the future. They will identify their own skills; how to write a CV and identify job roles in different sectors.</w:t>
      </w:r>
      <w:r w:rsidR="009605CE">
        <w:rPr>
          <w:rFonts w:eastAsiaTheme="minorEastAsia" w:hAnsi="Calibri"/>
          <w:bCs/>
          <w:color w:val="000000" w:themeColor="text1"/>
          <w:kern w:val="24"/>
          <w:sz w:val="24"/>
          <w:szCs w:val="28"/>
        </w:rPr>
        <w:t xml:space="preserve"> </w:t>
      </w:r>
    </w:p>
    <w:p w:rsidR="005C6E0E" w:rsidRDefault="009605CE">
      <w:pPr>
        <w:rPr>
          <w:rFonts w:eastAsiaTheme="minorEastAsia" w:hAnsi="Calibri"/>
          <w:bCs/>
          <w:color w:val="000000" w:themeColor="text1"/>
          <w:kern w:val="24"/>
          <w:sz w:val="24"/>
          <w:szCs w:val="28"/>
        </w:rPr>
      </w:pPr>
      <w:r>
        <w:rPr>
          <w:rFonts w:eastAsiaTheme="minorEastAsia" w:hAnsi="Calibri"/>
          <w:bCs/>
          <w:color w:val="000000" w:themeColor="text1"/>
          <w:kern w:val="24"/>
          <w:sz w:val="24"/>
          <w:szCs w:val="28"/>
        </w:rPr>
        <w:t>Some key stage 4 students will complete units, which will go towards</w:t>
      </w:r>
      <w:r w:rsidR="00433008">
        <w:rPr>
          <w:rFonts w:eastAsiaTheme="minorEastAsia" w:hAnsi="Calibri"/>
          <w:bCs/>
          <w:color w:val="000000" w:themeColor="text1"/>
          <w:kern w:val="24"/>
          <w:sz w:val="24"/>
          <w:szCs w:val="28"/>
        </w:rPr>
        <w:t xml:space="preserve"> an</w:t>
      </w:r>
      <w:r>
        <w:rPr>
          <w:rFonts w:eastAsiaTheme="minorEastAsia" w:hAnsi="Calibri"/>
          <w:bCs/>
          <w:color w:val="000000" w:themeColor="text1"/>
          <w:kern w:val="24"/>
          <w:sz w:val="24"/>
          <w:szCs w:val="28"/>
        </w:rPr>
        <w:t xml:space="preserve"> Edexcel Workskills qualification. </w:t>
      </w:r>
    </w:p>
    <w:p w:rsidR="00D13F2A" w:rsidRDefault="00D13F2A">
      <w:pPr>
        <w:rPr>
          <w:rFonts w:eastAsiaTheme="minorEastAsia" w:hAnsi="Calibri"/>
          <w:bCs/>
          <w:color w:val="000000" w:themeColor="text1"/>
          <w:kern w:val="24"/>
          <w:sz w:val="24"/>
          <w:szCs w:val="28"/>
        </w:rPr>
      </w:pPr>
      <w:r>
        <w:rPr>
          <w:rFonts w:eastAsiaTheme="minorEastAsia" w:hAnsi="Calibri"/>
          <w:bCs/>
          <w:color w:val="000000" w:themeColor="text1"/>
          <w:kern w:val="24"/>
          <w:sz w:val="24"/>
          <w:szCs w:val="28"/>
        </w:rPr>
        <w:t xml:space="preserve">Pupils will have the opportunity to complete a weeks </w:t>
      </w:r>
      <w:r w:rsidR="008936A4">
        <w:rPr>
          <w:rFonts w:eastAsiaTheme="minorEastAsia" w:hAnsi="Calibri"/>
          <w:bCs/>
          <w:color w:val="000000" w:themeColor="text1"/>
          <w:kern w:val="24"/>
          <w:sz w:val="24"/>
          <w:szCs w:val="28"/>
        </w:rPr>
        <w:t xml:space="preserve">Horticulture or Catering </w:t>
      </w:r>
      <w:r>
        <w:rPr>
          <w:rFonts w:eastAsiaTheme="minorEastAsia" w:hAnsi="Calibri"/>
          <w:bCs/>
          <w:color w:val="000000" w:themeColor="text1"/>
          <w:kern w:val="24"/>
          <w:sz w:val="24"/>
          <w:szCs w:val="28"/>
        </w:rPr>
        <w:t xml:space="preserve">work experience at Green Corridor. </w:t>
      </w:r>
      <w:r w:rsidR="008936A4">
        <w:rPr>
          <w:rFonts w:eastAsiaTheme="minorEastAsia" w:hAnsi="Calibri"/>
          <w:bCs/>
          <w:color w:val="000000" w:themeColor="text1"/>
          <w:kern w:val="24"/>
          <w:sz w:val="24"/>
          <w:szCs w:val="28"/>
        </w:rPr>
        <w:t>Other w</w:t>
      </w:r>
      <w:r>
        <w:rPr>
          <w:rFonts w:eastAsiaTheme="minorEastAsia" w:hAnsi="Calibri"/>
          <w:bCs/>
          <w:color w:val="000000" w:themeColor="text1"/>
          <w:kern w:val="24"/>
          <w:sz w:val="24"/>
          <w:szCs w:val="28"/>
        </w:rPr>
        <w:t xml:space="preserve">ork experience encounters and visits </w:t>
      </w:r>
      <w:r w:rsidR="00B06D55">
        <w:rPr>
          <w:rFonts w:eastAsiaTheme="minorEastAsia" w:hAnsi="Calibri"/>
          <w:bCs/>
          <w:color w:val="000000" w:themeColor="text1"/>
          <w:kern w:val="24"/>
          <w:sz w:val="24"/>
          <w:szCs w:val="28"/>
        </w:rPr>
        <w:t>pupils may have the opportunity to take part in</w:t>
      </w:r>
      <w:r>
        <w:rPr>
          <w:rFonts w:eastAsiaTheme="minorEastAsia" w:hAnsi="Calibri"/>
          <w:bCs/>
          <w:color w:val="000000" w:themeColor="text1"/>
          <w:kern w:val="24"/>
          <w:sz w:val="24"/>
          <w:szCs w:val="28"/>
        </w:rPr>
        <w:t xml:space="preserve"> include</w:t>
      </w:r>
      <w:r w:rsidR="008936A4">
        <w:rPr>
          <w:rFonts w:eastAsiaTheme="minorEastAsia" w:hAnsi="Calibri"/>
          <w:bCs/>
          <w:color w:val="000000" w:themeColor="text1"/>
          <w:kern w:val="24"/>
          <w:sz w:val="24"/>
          <w:szCs w:val="28"/>
        </w:rPr>
        <w:t xml:space="preserve"> the P</w:t>
      </w:r>
      <w:r>
        <w:rPr>
          <w:rFonts w:eastAsiaTheme="minorEastAsia" w:hAnsi="Calibri"/>
          <w:bCs/>
          <w:color w:val="000000" w:themeColor="text1"/>
          <w:kern w:val="24"/>
          <w:sz w:val="24"/>
          <w:szCs w:val="28"/>
        </w:rPr>
        <w:t xml:space="preserve">olice, </w:t>
      </w:r>
      <w:r w:rsidR="008936A4">
        <w:rPr>
          <w:rFonts w:eastAsiaTheme="minorEastAsia" w:hAnsi="Calibri"/>
          <w:bCs/>
          <w:color w:val="000000" w:themeColor="text1"/>
          <w:kern w:val="24"/>
          <w:sz w:val="24"/>
          <w:szCs w:val="28"/>
        </w:rPr>
        <w:t xml:space="preserve">Fire Service, </w:t>
      </w:r>
      <w:r>
        <w:rPr>
          <w:rFonts w:eastAsiaTheme="minorEastAsia" w:hAnsi="Calibri"/>
          <w:bCs/>
          <w:color w:val="000000" w:themeColor="text1"/>
          <w:kern w:val="24"/>
          <w:sz w:val="24"/>
          <w:szCs w:val="28"/>
        </w:rPr>
        <w:t>Asda</w:t>
      </w:r>
      <w:r w:rsidR="00060579">
        <w:rPr>
          <w:rFonts w:eastAsiaTheme="minorEastAsia" w:hAnsi="Calibri"/>
          <w:bCs/>
          <w:color w:val="000000" w:themeColor="text1"/>
          <w:kern w:val="24"/>
          <w:sz w:val="24"/>
          <w:szCs w:val="28"/>
        </w:rPr>
        <w:t>, Sky</w:t>
      </w:r>
      <w:r w:rsidR="00B467A7">
        <w:rPr>
          <w:rFonts w:eastAsiaTheme="minorEastAsia" w:hAnsi="Calibri"/>
          <w:bCs/>
          <w:color w:val="000000" w:themeColor="text1"/>
          <w:kern w:val="24"/>
          <w:sz w:val="24"/>
          <w:szCs w:val="28"/>
        </w:rPr>
        <w:t>,</w:t>
      </w:r>
      <w:r w:rsidR="00EE6222">
        <w:rPr>
          <w:rFonts w:eastAsiaTheme="minorEastAsia" w:hAnsi="Calibri"/>
          <w:bCs/>
          <w:color w:val="000000" w:themeColor="text1"/>
          <w:kern w:val="24"/>
          <w:sz w:val="24"/>
          <w:szCs w:val="28"/>
        </w:rPr>
        <w:t xml:space="preserve"> </w:t>
      </w:r>
      <w:r w:rsidR="008936A4">
        <w:rPr>
          <w:rFonts w:eastAsiaTheme="minorEastAsia" w:hAnsi="Calibri"/>
          <w:bCs/>
          <w:color w:val="000000" w:themeColor="text1"/>
          <w:kern w:val="24"/>
          <w:sz w:val="24"/>
          <w:szCs w:val="28"/>
        </w:rPr>
        <w:t>McDonalds</w:t>
      </w:r>
      <w:r w:rsidR="00B467A7">
        <w:rPr>
          <w:rFonts w:eastAsiaTheme="minorEastAsia" w:hAnsi="Calibri"/>
          <w:bCs/>
          <w:color w:val="000000" w:themeColor="text1"/>
          <w:kern w:val="24"/>
          <w:sz w:val="24"/>
          <w:szCs w:val="28"/>
        </w:rPr>
        <w:t xml:space="preserve"> and more arranged through the Careers Enterprise Programme.</w:t>
      </w:r>
    </w:p>
    <w:p w:rsidR="00FA2985" w:rsidRDefault="00FA2985">
      <w:pPr>
        <w:rPr>
          <w:rFonts w:eastAsiaTheme="minorEastAsia" w:hAnsi="Calibri"/>
          <w:bCs/>
          <w:color w:val="000000" w:themeColor="text1"/>
          <w:kern w:val="24"/>
          <w:szCs w:val="28"/>
        </w:rPr>
      </w:pPr>
    </w:p>
    <w:p w:rsidR="002A6ABE" w:rsidRPr="00B62F83" w:rsidRDefault="002A6ABE">
      <w:pPr>
        <w:rPr>
          <w:rFonts w:eastAsiaTheme="minorEastAsia" w:hAnsi="Calibri"/>
          <w:b/>
          <w:bCs/>
          <w:color w:val="000000" w:themeColor="text1"/>
          <w:kern w:val="24"/>
          <w:sz w:val="24"/>
          <w:szCs w:val="24"/>
        </w:rPr>
      </w:pPr>
      <w:r w:rsidRPr="00B62F83">
        <w:rPr>
          <w:rFonts w:eastAsiaTheme="minorEastAsia" w:hAnsi="Calibri"/>
          <w:b/>
          <w:bCs/>
          <w:color w:val="000000" w:themeColor="text1"/>
          <w:kern w:val="24"/>
          <w:sz w:val="24"/>
          <w:szCs w:val="24"/>
        </w:rPr>
        <w:t>Key Stage 5 – Year 12, 13, 14</w:t>
      </w:r>
    </w:p>
    <w:p w:rsidR="00526C00" w:rsidRDefault="00666A9B" w:rsidP="00526C00">
      <w:pPr>
        <w:rPr>
          <w:rFonts w:cstheme="minorHAnsi"/>
          <w:sz w:val="24"/>
          <w:szCs w:val="24"/>
        </w:rPr>
      </w:pPr>
      <w:r w:rsidRPr="00B62F83">
        <w:rPr>
          <w:rFonts w:cstheme="minorHAnsi"/>
          <w:sz w:val="24"/>
          <w:szCs w:val="24"/>
        </w:rPr>
        <w:t xml:space="preserve">Post 16 </w:t>
      </w:r>
      <w:r w:rsidRPr="00C62765">
        <w:rPr>
          <w:rFonts w:cstheme="minorHAnsi"/>
          <w:sz w:val="24"/>
          <w:szCs w:val="24"/>
        </w:rPr>
        <w:t xml:space="preserve">pupils follow the </w:t>
      </w:r>
      <w:r w:rsidR="00526C00">
        <w:rPr>
          <w:rFonts w:cstheme="minorHAnsi"/>
          <w:sz w:val="24"/>
          <w:szCs w:val="24"/>
        </w:rPr>
        <w:t xml:space="preserve">Edexcel </w:t>
      </w:r>
      <w:r w:rsidRPr="00C62765">
        <w:rPr>
          <w:rFonts w:cstheme="minorHAnsi"/>
          <w:sz w:val="24"/>
          <w:szCs w:val="24"/>
        </w:rPr>
        <w:t xml:space="preserve">Workskills and Princes Trust curriculum. </w:t>
      </w:r>
    </w:p>
    <w:p w:rsidR="00526C00" w:rsidRDefault="00526C00" w:rsidP="00526C00">
      <w:pPr>
        <w:rPr>
          <w:rFonts w:eastAsiaTheme="minorEastAsia" w:hAnsi="Calibri"/>
          <w:bCs/>
          <w:color w:val="000000" w:themeColor="text1"/>
          <w:kern w:val="24"/>
          <w:sz w:val="24"/>
          <w:szCs w:val="28"/>
        </w:rPr>
      </w:pPr>
      <w:r>
        <w:rPr>
          <w:rFonts w:cstheme="minorHAnsi"/>
          <w:sz w:val="24"/>
          <w:szCs w:val="24"/>
        </w:rPr>
        <w:t xml:space="preserve">Pupils working at Entry level 1 and 2 </w:t>
      </w:r>
      <w:r>
        <w:rPr>
          <w:rFonts w:eastAsiaTheme="minorEastAsia" w:hAnsi="Calibri"/>
          <w:bCs/>
          <w:color w:val="000000" w:themeColor="text1"/>
          <w:kern w:val="24"/>
          <w:sz w:val="24"/>
          <w:szCs w:val="28"/>
        </w:rPr>
        <w:t>complete a range of units, which will go towards</w:t>
      </w:r>
      <w:r w:rsidR="00EB0FBF">
        <w:rPr>
          <w:rFonts w:eastAsiaTheme="minorEastAsia" w:hAnsi="Calibri"/>
          <w:bCs/>
          <w:color w:val="000000" w:themeColor="text1"/>
          <w:kern w:val="24"/>
          <w:sz w:val="24"/>
          <w:szCs w:val="28"/>
        </w:rPr>
        <w:t xml:space="preserve"> an</w:t>
      </w:r>
      <w:r>
        <w:rPr>
          <w:rFonts w:eastAsiaTheme="minorEastAsia" w:hAnsi="Calibri"/>
          <w:bCs/>
          <w:color w:val="000000" w:themeColor="text1"/>
          <w:kern w:val="24"/>
          <w:sz w:val="24"/>
          <w:szCs w:val="28"/>
        </w:rPr>
        <w:t xml:space="preserve"> Edexcel Workskills qualification. Topics can range from Following Instructions, </w:t>
      </w:r>
      <w:r w:rsidR="00D74D84">
        <w:rPr>
          <w:rFonts w:eastAsiaTheme="minorEastAsia" w:hAnsi="Calibri"/>
          <w:bCs/>
          <w:color w:val="000000" w:themeColor="text1"/>
          <w:kern w:val="24"/>
          <w:sz w:val="24"/>
          <w:szCs w:val="28"/>
        </w:rPr>
        <w:t>to Working as P</w:t>
      </w:r>
      <w:r>
        <w:rPr>
          <w:rFonts w:eastAsiaTheme="minorEastAsia" w:hAnsi="Calibri"/>
          <w:bCs/>
          <w:color w:val="000000" w:themeColor="text1"/>
          <w:kern w:val="24"/>
          <w:sz w:val="24"/>
          <w:szCs w:val="28"/>
        </w:rPr>
        <w:t>a</w:t>
      </w:r>
      <w:r w:rsidR="00D74D84">
        <w:rPr>
          <w:rFonts w:eastAsiaTheme="minorEastAsia" w:hAnsi="Calibri"/>
          <w:bCs/>
          <w:color w:val="000000" w:themeColor="text1"/>
          <w:kern w:val="24"/>
          <w:sz w:val="24"/>
          <w:szCs w:val="28"/>
        </w:rPr>
        <w:t>rt of a Group and C</w:t>
      </w:r>
      <w:r w:rsidR="00440EA2">
        <w:rPr>
          <w:rFonts w:eastAsiaTheme="minorEastAsia" w:hAnsi="Calibri"/>
          <w:bCs/>
          <w:color w:val="000000" w:themeColor="text1"/>
          <w:kern w:val="24"/>
          <w:sz w:val="24"/>
          <w:szCs w:val="28"/>
        </w:rPr>
        <w:t>ompleting an</w:t>
      </w:r>
      <w:r>
        <w:rPr>
          <w:rFonts w:eastAsiaTheme="minorEastAsia" w:hAnsi="Calibri"/>
          <w:bCs/>
          <w:color w:val="000000" w:themeColor="text1"/>
          <w:kern w:val="24"/>
          <w:sz w:val="24"/>
          <w:szCs w:val="28"/>
        </w:rPr>
        <w:t xml:space="preserve"> Enterprise Activity.</w:t>
      </w:r>
    </w:p>
    <w:p w:rsidR="00666A9B" w:rsidRPr="00C62765" w:rsidRDefault="00592360" w:rsidP="00666A9B">
      <w:pPr>
        <w:rPr>
          <w:rFonts w:cstheme="minorHAnsi"/>
          <w:sz w:val="24"/>
          <w:szCs w:val="24"/>
        </w:rPr>
      </w:pPr>
      <w:r>
        <w:rPr>
          <w:rFonts w:cstheme="minorHAnsi"/>
          <w:sz w:val="24"/>
          <w:szCs w:val="24"/>
        </w:rPr>
        <w:t xml:space="preserve">Pupils working at Entry level 3 and level 1 </w:t>
      </w:r>
      <w:r>
        <w:rPr>
          <w:rFonts w:eastAsiaTheme="minorEastAsia" w:hAnsi="Calibri"/>
          <w:bCs/>
          <w:color w:val="000000" w:themeColor="text1"/>
          <w:kern w:val="24"/>
          <w:sz w:val="24"/>
          <w:szCs w:val="28"/>
        </w:rPr>
        <w:t>complete a range of units, which go towards</w:t>
      </w:r>
      <w:r w:rsidR="00D76385">
        <w:rPr>
          <w:rFonts w:eastAsiaTheme="minorEastAsia" w:hAnsi="Calibri"/>
          <w:bCs/>
          <w:color w:val="000000" w:themeColor="text1"/>
          <w:kern w:val="24"/>
          <w:sz w:val="24"/>
          <w:szCs w:val="28"/>
        </w:rPr>
        <w:t xml:space="preserve"> a</w:t>
      </w:r>
      <w:r>
        <w:rPr>
          <w:rFonts w:eastAsiaTheme="minorEastAsia" w:hAnsi="Calibri"/>
          <w:bCs/>
          <w:color w:val="000000" w:themeColor="text1"/>
          <w:kern w:val="24"/>
          <w:sz w:val="24"/>
          <w:szCs w:val="28"/>
        </w:rPr>
        <w:t xml:space="preserve"> Princes Trust </w:t>
      </w:r>
      <w:r w:rsidR="00345C11">
        <w:rPr>
          <w:rFonts w:eastAsiaTheme="minorEastAsia" w:hAnsi="Calibri"/>
          <w:bCs/>
          <w:color w:val="000000" w:themeColor="text1"/>
          <w:kern w:val="24"/>
          <w:sz w:val="24"/>
          <w:szCs w:val="28"/>
        </w:rPr>
        <w:t xml:space="preserve">Achieve </w:t>
      </w:r>
      <w:r>
        <w:rPr>
          <w:rFonts w:eastAsiaTheme="minorEastAsia" w:hAnsi="Calibri"/>
          <w:bCs/>
          <w:color w:val="000000" w:themeColor="text1"/>
          <w:kern w:val="24"/>
          <w:sz w:val="24"/>
          <w:szCs w:val="28"/>
        </w:rPr>
        <w:t>qualification.</w:t>
      </w:r>
      <w:r w:rsidR="00A017F7">
        <w:rPr>
          <w:rFonts w:eastAsiaTheme="minorEastAsia" w:hAnsi="Calibri"/>
          <w:bCs/>
          <w:color w:val="000000" w:themeColor="text1"/>
          <w:kern w:val="24"/>
          <w:sz w:val="24"/>
          <w:szCs w:val="28"/>
        </w:rPr>
        <w:t xml:space="preserve"> </w:t>
      </w:r>
      <w:r w:rsidR="00345C11">
        <w:rPr>
          <w:rFonts w:eastAsiaTheme="minorEastAsia" w:hAnsi="Calibri"/>
          <w:bCs/>
          <w:color w:val="000000" w:themeColor="text1"/>
          <w:kern w:val="24"/>
          <w:sz w:val="24"/>
          <w:szCs w:val="28"/>
        </w:rPr>
        <w:t>Units include topics su</w:t>
      </w:r>
      <w:r w:rsidR="005833FB">
        <w:rPr>
          <w:rFonts w:eastAsiaTheme="minorEastAsia" w:hAnsi="Calibri"/>
          <w:bCs/>
          <w:color w:val="000000" w:themeColor="text1"/>
          <w:kern w:val="24"/>
          <w:sz w:val="24"/>
          <w:szCs w:val="28"/>
        </w:rPr>
        <w:t xml:space="preserve">ch as Teamwork, </w:t>
      </w:r>
      <w:r w:rsidR="008E2F7D">
        <w:rPr>
          <w:rFonts w:eastAsiaTheme="minorEastAsia" w:hAnsi="Calibri"/>
          <w:bCs/>
          <w:color w:val="000000" w:themeColor="text1"/>
          <w:kern w:val="24"/>
          <w:sz w:val="24"/>
          <w:szCs w:val="28"/>
        </w:rPr>
        <w:t>Customer S</w:t>
      </w:r>
      <w:r w:rsidR="00345C11">
        <w:rPr>
          <w:rFonts w:eastAsiaTheme="minorEastAsia" w:hAnsi="Calibri"/>
          <w:bCs/>
          <w:color w:val="000000" w:themeColor="text1"/>
          <w:kern w:val="24"/>
          <w:sz w:val="24"/>
          <w:szCs w:val="28"/>
        </w:rPr>
        <w:t>ervice and Managing Money.</w:t>
      </w:r>
    </w:p>
    <w:p w:rsidR="00C62765" w:rsidRDefault="00C62765" w:rsidP="00C62765">
      <w:pPr>
        <w:rPr>
          <w:rFonts w:cstheme="minorHAnsi"/>
          <w:sz w:val="24"/>
          <w:szCs w:val="24"/>
        </w:rPr>
      </w:pPr>
      <w:r w:rsidRPr="00C62765">
        <w:rPr>
          <w:rFonts w:cstheme="minorHAnsi"/>
          <w:sz w:val="24"/>
          <w:szCs w:val="24"/>
        </w:rPr>
        <w:t>Pupils in post 16 take part in</w:t>
      </w:r>
      <w:r w:rsidR="00526C00">
        <w:rPr>
          <w:rFonts w:cstheme="minorHAnsi"/>
          <w:sz w:val="24"/>
          <w:szCs w:val="24"/>
        </w:rPr>
        <w:t xml:space="preserve"> regular</w:t>
      </w:r>
      <w:r w:rsidRPr="00C62765">
        <w:rPr>
          <w:rFonts w:cstheme="minorHAnsi"/>
          <w:sz w:val="24"/>
          <w:szCs w:val="24"/>
        </w:rPr>
        <w:t xml:space="preserve"> work experience at th</w:t>
      </w:r>
      <w:r w:rsidR="00526C00">
        <w:rPr>
          <w:rFonts w:cstheme="minorHAnsi"/>
          <w:sz w:val="24"/>
          <w:szCs w:val="24"/>
        </w:rPr>
        <w:t>e NHS, Hanwell Zoo, the Litten, Welshore Hub, Havelock  and Horsenden Hill.</w:t>
      </w:r>
      <w:r w:rsidRPr="00C62765">
        <w:rPr>
          <w:rFonts w:cstheme="minorHAnsi"/>
          <w:sz w:val="24"/>
          <w:szCs w:val="24"/>
        </w:rPr>
        <w:t xml:space="preserve"> </w:t>
      </w:r>
      <w:r w:rsidR="00085F22">
        <w:rPr>
          <w:rFonts w:cstheme="minorHAnsi"/>
          <w:sz w:val="24"/>
          <w:szCs w:val="24"/>
        </w:rPr>
        <w:t>The</w:t>
      </w:r>
      <w:r w:rsidR="007C2447">
        <w:rPr>
          <w:rFonts w:cstheme="minorHAnsi"/>
          <w:sz w:val="24"/>
          <w:szCs w:val="24"/>
        </w:rPr>
        <w:t>y</w:t>
      </w:r>
      <w:r w:rsidR="009B1333" w:rsidRPr="00C62765">
        <w:rPr>
          <w:rFonts w:cstheme="minorHAnsi"/>
          <w:sz w:val="24"/>
          <w:szCs w:val="24"/>
        </w:rPr>
        <w:t xml:space="preserve"> </w:t>
      </w:r>
      <w:r w:rsidR="00245AD8">
        <w:rPr>
          <w:rFonts w:cstheme="minorHAnsi"/>
          <w:sz w:val="24"/>
          <w:szCs w:val="24"/>
        </w:rPr>
        <w:t>have</w:t>
      </w:r>
      <w:r w:rsidR="009B1333" w:rsidRPr="00C62765">
        <w:rPr>
          <w:rFonts w:cstheme="minorHAnsi"/>
          <w:sz w:val="24"/>
          <w:szCs w:val="24"/>
        </w:rPr>
        <w:t xml:space="preserve"> further opportunities to visit work </w:t>
      </w:r>
      <w:r w:rsidR="009B1333" w:rsidRPr="00C62765">
        <w:rPr>
          <w:rFonts w:cstheme="minorHAnsi"/>
          <w:sz w:val="24"/>
          <w:szCs w:val="24"/>
        </w:rPr>
        <w:lastRenderedPageBreak/>
        <w:t>places</w:t>
      </w:r>
      <w:r w:rsidR="00085F22">
        <w:rPr>
          <w:rFonts w:cstheme="minorHAnsi"/>
          <w:sz w:val="24"/>
          <w:szCs w:val="24"/>
        </w:rPr>
        <w:t>, and encounter a range of employers</w:t>
      </w:r>
      <w:r w:rsidR="009B1333" w:rsidRPr="00C62765">
        <w:rPr>
          <w:rFonts w:cstheme="minorHAnsi"/>
          <w:sz w:val="24"/>
          <w:szCs w:val="24"/>
        </w:rPr>
        <w:t xml:space="preserve"> during Employability Week</w:t>
      </w:r>
      <w:r w:rsidR="00085F22">
        <w:rPr>
          <w:rFonts w:cstheme="minorHAnsi"/>
          <w:sz w:val="24"/>
          <w:szCs w:val="24"/>
        </w:rPr>
        <w:t xml:space="preserve"> and visits arranged through the Careers Enterprise Programme and previously Clusters.</w:t>
      </w:r>
      <w:r w:rsidR="00245AD8">
        <w:rPr>
          <w:rFonts w:cstheme="minorHAnsi"/>
          <w:sz w:val="24"/>
          <w:szCs w:val="24"/>
        </w:rPr>
        <w:t xml:space="preserve"> These include the Police, Travelodge, Sainsbury</w:t>
      </w:r>
      <w:r w:rsidR="00D61C37">
        <w:rPr>
          <w:rFonts w:cstheme="minorHAnsi"/>
          <w:sz w:val="24"/>
          <w:szCs w:val="24"/>
        </w:rPr>
        <w:t>s</w:t>
      </w:r>
      <w:r w:rsidR="00245AD8">
        <w:rPr>
          <w:rFonts w:cstheme="minorHAnsi"/>
          <w:sz w:val="24"/>
          <w:szCs w:val="24"/>
        </w:rPr>
        <w:t xml:space="preserve">, Army Reserve, </w:t>
      </w:r>
      <w:r w:rsidR="00E7342C">
        <w:rPr>
          <w:rFonts w:cstheme="minorHAnsi"/>
          <w:sz w:val="24"/>
          <w:szCs w:val="24"/>
        </w:rPr>
        <w:t>Clementina Day Centre and Crown</w:t>
      </w:r>
      <w:r w:rsidR="00245AD8">
        <w:rPr>
          <w:rFonts w:cstheme="minorHAnsi"/>
          <w:sz w:val="24"/>
          <w:szCs w:val="24"/>
        </w:rPr>
        <w:t>e Plaza hotel.</w:t>
      </w:r>
    </w:p>
    <w:p w:rsidR="005603B4" w:rsidRDefault="00BB6233" w:rsidP="005603B4">
      <w:pPr>
        <w:rPr>
          <w:rFonts w:cstheme="minorHAnsi"/>
          <w:sz w:val="24"/>
          <w:szCs w:val="24"/>
        </w:rPr>
      </w:pPr>
      <w:r>
        <w:rPr>
          <w:rFonts w:cstheme="minorHAnsi"/>
          <w:sz w:val="24"/>
          <w:szCs w:val="24"/>
        </w:rPr>
        <w:t>Pupils also get the opportunity to take part in a Taster Day at a Further Education college</w:t>
      </w:r>
      <w:r w:rsidR="005603B4" w:rsidRPr="005603B4">
        <w:rPr>
          <w:rFonts w:cstheme="minorHAnsi"/>
          <w:sz w:val="24"/>
          <w:szCs w:val="24"/>
        </w:rPr>
        <w:t xml:space="preserve"> and </w:t>
      </w:r>
      <w:r>
        <w:rPr>
          <w:rFonts w:cstheme="minorHAnsi"/>
          <w:sz w:val="24"/>
          <w:szCs w:val="24"/>
        </w:rPr>
        <w:t xml:space="preserve">visit </w:t>
      </w:r>
      <w:r w:rsidR="005603B4" w:rsidRPr="005603B4">
        <w:rPr>
          <w:rFonts w:cstheme="minorHAnsi"/>
          <w:sz w:val="24"/>
          <w:szCs w:val="24"/>
        </w:rPr>
        <w:t>the Supported Internship Fair at Hammersmith and Fulham College.</w:t>
      </w:r>
    </w:p>
    <w:p w:rsidR="00DF1FEB" w:rsidRDefault="00DF1FEB" w:rsidP="005603B4">
      <w:pPr>
        <w:rPr>
          <w:rFonts w:cstheme="minorHAnsi"/>
          <w:sz w:val="24"/>
          <w:szCs w:val="24"/>
        </w:rPr>
      </w:pPr>
    </w:p>
    <w:p w:rsidR="00DF1FEB" w:rsidRDefault="00DF1FEB" w:rsidP="005603B4">
      <w:pPr>
        <w:rPr>
          <w:rFonts w:cstheme="minorHAnsi"/>
          <w:sz w:val="24"/>
          <w:szCs w:val="24"/>
        </w:rPr>
      </w:pPr>
    </w:p>
    <w:p w:rsidR="004E14E9" w:rsidRDefault="004E14E9" w:rsidP="00C62765">
      <w:pPr>
        <w:rPr>
          <w:sz w:val="24"/>
          <w:szCs w:val="24"/>
        </w:rPr>
      </w:pPr>
      <w:r>
        <w:rPr>
          <w:sz w:val="24"/>
          <w:szCs w:val="24"/>
        </w:rPr>
        <w:t>Reviewed and Updated: July 2021</w:t>
      </w:r>
      <w:r>
        <w:rPr>
          <w:sz w:val="24"/>
          <w:szCs w:val="24"/>
        </w:rPr>
        <w:t xml:space="preserve"> </w:t>
      </w:r>
    </w:p>
    <w:p w:rsidR="005603B4" w:rsidRPr="00C62765" w:rsidRDefault="004E14E9" w:rsidP="00C62765">
      <w:pPr>
        <w:rPr>
          <w:rFonts w:cstheme="minorHAnsi"/>
          <w:sz w:val="24"/>
        </w:rPr>
      </w:pPr>
      <w:r>
        <w:rPr>
          <w:sz w:val="24"/>
          <w:szCs w:val="24"/>
        </w:rPr>
        <w:t>Next Review Date: July</w:t>
      </w:r>
      <w:r>
        <w:rPr>
          <w:sz w:val="24"/>
          <w:szCs w:val="24"/>
        </w:rPr>
        <w:t xml:space="preserve"> 2022</w:t>
      </w:r>
      <w:bookmarkStart w:id="0" w:name="_GoBack"/>
      <w:bookmarkEnd w:id="0"/>
    </w:p>
    <w:p w:rsidR="00C62765" w:rsidRPr="00C62765" w:rsidRDefault="00C62765" w:rsidP="00C62765">
      <w:pPr>
        <w:rPr>
          <w:rFonts w:cstheme="minorHAnsi"/>
          <w:sz w:val="24"/>
          <w:szCs w:val="24"/>
        </w:rPr>
      </w:pPr>
    </w:p>
    <w:p w:rsidR="00C62765" w:rsidRPr="00B62F83" w:rsidRDefault="00C62765" w:rsidP="00666A9B">
      <w:pPr>
        <w:rPr>
          <w:rFonts w:cstheme="minorHAnsi"/>
          <w:sz w:val="24"/>
          <w:szCs w:val="24"/>
        </w:rPr>
      </w:pPr>
    </w:p>
    <w:p w:rsidR="002A6ABE" w:rsidRPr="00B62F83" w:rsidRDefault="002A6ABE">
      <w:pPr>
        <w:rPr>
          <w:rFonts w:eastAsiaTheme="minorEastAsia" w:hAnsi="Calibri"/>
          <w:bCs/>
          <w:color w:val="000000" w:themeColor="text1"/>
          <w:kern w:val="24"/>
          <w:sz w:val="24"/>
          <w:szCs w:val="24"/>
        </w:rPr>
      </w:pPr>
    </w:p>
    <w:p w:rsidR="00FA2985" w:rsidRPr="00E53D44" w:rsidRDefault="00FA2985">
      <w:pPr>
        <w:rPr>
          <w:rFonts w:eastAsiaTheme="minorEastAsia" w:hAnsi="Calibri"/>
          <w:bCs/>
          <w:color w:val="000000" w:themeColor="text1"/>
          <w:kern w:val="24"/>
          <w:sz w:val="24"/>
          <w:szCs w:val="28"/>
        </w:rPr>
      </w:pPr>
    </w:p>
    <w:p w:rsidR="005C6E0E" w:rsidRPr="00E53D44" w:rsidRDefault="005C6E0E">
      <w:pPr>
        <w:rPr>
          <w:rFonts w:eastAsiaTheme="minorEastAsia" w:hAnsi="Calibri"/>
          <w:b/>
          <w:bCs/>
          <w:color w:val="000000" w:themeColor="text1"/>
          <w:kern w:val="24"/>
          <w:sz w:val="24"/>
          <w:szCs w:val="28"/>
        </w:rPr>
      </w:pPr>
    </w:p>
    <w:p w:rsidR="005C6E0E" w:rsidRPr="005C6E0E" w:rsidRDefault="005C6E0E">
      <w:pPr>
        <w:rPr>
          <w:rFonts w:eastAsiaTheme="minorEastAsia" w:hAnsi="Calibri"/>
          <w:b/>
          <w:bCs/>
          <w:color w:val="000000" w:themeColor="text1"/>
          <w:kern w:val="24"/>
          <w:sz w:val="28"/>
          <w:szCs w:val="28"/>
          <w:u w:val="single"/>
        </w:rPr>
      </w:pPr>
    </w:p>
    <w:p w:rsidR="005C6E0E" w:rsidRPr="005C6E0E" w:rsidRDefault="005C6E0E">
      <w:pPr>
        <w:rPr>
          <w:b/>
          <w:sz w:val="28"/>
          <w:szCs w:val="28"/>
          <w:u w:val="single"/>
        </w:rPr>
      </w:pPr>
    </w:p>
    <w:sectPr w:rsidR="005C6E0E" w:rsidRPr="005C6E0E" w:rsidSect="005C6E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8B" w:rsidRDefault="0022738B" w:rsidP="00AA4A2E">
      <w:pPr>
        <w:spacing w:after="0" w:line="240" w:lineRule="auto"/>
      </w:pPr>
      <w:r>
        <w:separator/>
      </w:r>
    </w:p>
  </w:endnote>
  <w:endnote w:type="continuationSeparator" w:id="0">
    <w:p w:rsidR="0022738B" w:rsidRDefault="0022738B" w:rsidP="00AA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8B" w:rsidRDefault="0022738B" w:rsidP="00AA4A2E">
      <w:pPr>
        <w:spacing w:after="0" w:line="240" w:lineRule="auto"/>
      </w:pPr>
      <w:r>
        <w:separator/>
      </w:r>
    </w:p>
  </w:footnote>
  <w:footnote w:type="continuationSeparator" w:id="0">
    <w:p w:rsidR="0022738B" w:rsidRDefault="0022738B" w:rsidP="00AA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2E" w:rsidRDefault="00542228" w:rsidP="00AA4A2E">
    <w:pPr>
      <w:pStyle w:val="NormalWeb"/>
      <w:spacing w:before="0" w:beforeAutospacing="0" w:after="0" w:afterAutospacing="0"/>
    </w:pPr>
    <w:r>
      <w:rPr>
        <w:rFonts w:asciiTheme="minorHAnsi" w:eastAsiaTheme="minorEastAsia" w:hAnsi="Calibri" w:cstheme="minorBidi"/>
        <w:b/>
        <w:bCs/>
        <w:color w:val="000000" w:themeColor="text1"/>
        <w:kern w:val="24"/>
        <w:sz w:val="56"/>
        <w:szCs w:val="56"/>
      </w:rPr>
      <w:t xml:space="preserve">                   </w:t>
    </w:r>
    <w:r w:rsidR="00AA4A2E">
      <w:rPr>
        <w:rFonts w:asciiTheme="minorHAnsi" w:eastAsiaTheme="minorEastAsia" w:hAnsi="Calibri" w:cstheme="minorBidi"/>
        <w:b/>
        <w:bCs/>
        <w:color w:val="000000" w:themeColor="text1"/>
        <w:kern w:val="24"/>
        <w:sz w:val="56"/>
        <w:szCs w:val="56"/>
      </w:rPr>
      <w:t xml:space="preserve">               </w:t>
    </w:r>
  </w:p>
  <w:p w:rsidR="00AA4A2E" w:rsidRDefault="00AA4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9"/>
    <w:rsid w:val="000209AC"/>
    <w:rsid w:val="000268E8"/>
    <w:rsid w:val="0003400B"/>
    <w:rsid w:val="00060579"/>
    <w:rsid w:val="00060DC3"/>
    <w:rsid w:val="00085F22"/>
    <w:rsid w:val="00090990"/>
    <w:rsid w:val="000C646D"/>
    <w:rsid w:val="000F0522"/>
    <w:rsid w:val="001137E4"/>
    <w:rsid w:val="00126F41"/>
    <w:rsid w:val="0013013E"/>
    <w:rsid w:val="00143E02"/>
    <w:rsid w:val="001549C4"/>
    <w:rsid w:val="002072BD"/>
    <w:rsid w:val="00210353"/>
    <w:rsid w:val="0022738B"/>
    <w:rsid w:val="00245AD8"/>
    <w:rsid w:val="0028299E"/>
    <w:rsid w:val="002A6ABE"/>
    <w:rsid w:val="002B3039"/>
    <w:rsid w:val="002E3226"/>
    <w:rsid w:val="00325928"/>
    <w:rsid w:val="00325BB8"/>
    <w:rsid w:val="00345C11"/>
    <w:rsid w:val="00346827"/>
    <w:rsid w:val="00361799"/>
    <w:rsid w:val="00392DD0"/>
    <w:rsid w:val="003D2192"/>
    <w:rsid w:val="003D65C0"/>
    <w:rsid w:val="003E73A1"/>
    <w:rsid w:val="00414098"/>
    <w:rsid w:val="00430E25"/>
    <w:rsid w:val="00433008"/>
    <w:rsid w:val="00440EA2"/>
    <w:rsid w:val="0046482A"/>
    <w:rsid w:val="004E14E9"/>
    <w:rsid w:val="004F0A70"/>
    <w:rsid w:val="00501F7B"/>
    <w:rsid w:val="00526C00"/>
    <w:rsid w:val="00542228"/>
    <w:rsid w:val="00553675"/>
    <w:rsid w:val="00560112"/>
    <w:rsid w:val="005603B4"/>
    <w:rsid w:val="005833FB"/>
    <w:rsid w:val="00592360"/>
    <w:rsid w:val="00595E5F"/>
    <w:rsid w:val="005B5A4F"/>
    <w:rsid w:val="005C6E0E"/>
    <w:rsid w:val="00666A9B"/>
    <w:rsid w:val="00673005"/>
    <w:rsid w:val="006D263C"/>
    <w:rsid w:val="006D5A56"/>
    <w:rsid w:val="006E255D"/>
    <w:rsid w:val="007031AC"/>
    <w:rsid w:val="0072144E"/>
    <w:rsid w:val="0075300A"/>
    <w:rsid w:val="007A0F2C"/>
    <w:rsid w:val="007A37A1"/>
    <w:rsid w:val="007A73B8"/>
    <w:rsid w:val="007C2447"/>
    <w:rsid w:val="0082334D"/>
    <w:rsid w:val="00826820"/>
    <w:rsid w:val="00834A59"/>
    <w:rsid w:val="008936A4"/>
    <w:rsid w:val="008B56CE"/>
    <w:rsid w:val="008E04BD"/>
    <w:rsid w:val="008E2F7D"/>
    <w:rsid w:val="00906480"/>
    <w:rsid w:val="009104A9"/>
    <w:rsid w:val="00923CCF"/>
    <w:rsid w:val="009605CE"/>
    <w:rsid w:val="00961E10"/>
    <w:rsid w:val="009A4791"/>
    <w:rsid w:val="009B1333"/>
    <w:rsid w:val="009D49A8"/>
    <w:rsid w:val="00A017F7"/>
    <w:rsid w:val="00A101DD"/>
    <w:rsid w:val="00A46921"/>
    <w:rsid w:val="00A52B31"/>
    <w:rsid w:val="00A60558"/>
    <w:rsid w:val="00AA4A2E"/>
    <w:rsid w:val="00AA570E"/>
    <w:rsid w:val="00AC61D6"/>
    <w:rsid w:val="00B01920"/>
    <w:rsid w:val="00B06D55"/>
    <w:rsid w:val="00B467A7"/>
    <w:rsid w:val="00B62F83"/>
    <w:rsid w:val="00BB6233"/>
    <w:rsid w:val="00BC0768"/>
    <w:rsid w:val="00BC5168"/>
    <w:rsid w:val="00BE58B4"/>
    <w:rsid w:val="00BF2C85"/>
    <w:rsid w:val="00C06528"/>
    <w:rsid w:val="00C31069"/>
    <w:rsid w:val="00C54C78"/>
    <w:rsid w:val="00C62765"/>
    <w:rsid w:val="00C86CDC"/>
    <w:rsid w:val="00CA02EA"/>
    <w:rsid w:val="00CB4DAC"/>
    <w:rsid w:val="00CB7389"/>
    <w:rsid w:val="00CC4733"/>
    <w:rsid w:val="00CD484C"/>
    <w:rsid w:val="00D13F2A"/>
    <w:rsid w:val="00D61C37"/>
    <w:rsid w:val="00D74D84"/>
    <w:rsid w:val="00D76385"/>
    <w:rsid w:val="00D910E9"/>
    <w:rsid w:val="00DF1FEB"/>
    <w:rsid w:val="00E04808"/>
    <w:rsid w:val="00E051FC"/>
    <w:rsid w:val="00E15D4A"/>
    <w:rsid w:val="00E16C2C"/>
    <w:rsid w:val="00E53D44"/>
    <w:rsid w:val="00E7342C"/>
    <w:rsid w:val="00EB0FBF"/>
    <w:rsid w:val="00EB4304"/>
    <w:rsid w:val="00EE6222"/>
    <w:rsid w:val="00F04737"/>
    <w:rsid w:val="00F16125"/>
    <w:rsid w:val="00F20E17"/>
    <w:rsid w:val="00F35487"/>
    <w:rsid w:val="00F57D16"/>
    <w:rsid w:val="00F773C1"/>
    <w:rsid w:val="00F910DF"/>
    <w:rsid w:val="00FA2985"/>
    <w:rsid w:val="00FC1B8A"/>
    <w:rsid w:val="00FD59AE"/>
    <w:rsid w:val="00FD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39F38"/>
  <w15:docId w15:val="{5C82BEDC-4ECF-45EC-B5CF-3002FF08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A2E"/>
  </w:style>
  <w:style w:type="paragraph" w:styleId="Footer">
    <w:name w:val="footer"/>
    <w:basedOn w:val="Normal"/>
    <w:link w:val="FooterChar"/>
    <w:uiPriority w:val="99"/>
    <w:unhideWhenUsed/>
    <w:rsid w:val="00AA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A2E"/>
  </w:style>
  <w:style w:type="paragraph" w:styleId="BalloonText">
    <w:name w:val="Balloon Text"/>
    <w:basedOn w:val="Normal"/>
    <w:link w:val="BalloonTextChar"/>
    <w:uiPriority w:val="99"/>
    <w:semiHidden/>
    <w:unhideWhenUsed/>
    <w:rsid w:val="00AA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2E"/>
    <w:rPr>
      <w:rFonts w:ascii="Tahoma" w:hAnsi="Tahoma" w:cs="Tahoma"/>
      <w:sz w:val="16"/>
      <w:szCs w:val="16"/>
    </w:rPr>
  </w:style>
  <w:style w:type="paragraph" w:styleId="NormalWeb">
    <w:name w:val="Normal (Web)"/>
    <w:basedOn w:val="Normal"/>
    <w:uiPriority w:val="99"/>
    <w:semiHidden/>
    <w:unhideWhenUsed/>
    <w:rsid w:val="00AA4A2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86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9517">
      <w:bodyDiv w:val="1"/>
      <w:marLeft w:val="0"/>
      <w:marRight w:val="0"/>
      <w:marTop w:val="0"/>
      <w:marBottom w:val="0"/>
      <w:divBdr>
        <w:top w:val="none" w:sz="0" w:space="0" w:color="auto"/>
        <w:left w:val="none" w:sz="0" w:space="0" w:color="auto"/>
        <w:bottom w:val="none" w:sz="0" w:space="0" w:color="auto"/>
        <w:right w:val="none" w:sz="0" w:space="0" w:color="auto"/>
      </w:divBdr>
    </w:div>
    <w:div w:id="81730779">
      <w:bodyDiv w:val="1"/>
      <w:marLeft w:val="0"/>
      <w:marRight w:val="0"/>
      <w:marTop w:val="0"/>
      <w:marBottom w:val="0"/>
      <w:divBdr>
        <w:top w:val="none" w:sz="0" w:space="0" w:color="auto"/>
        <w:left w:val="none" w:sz="0" w:space="0" w:color="auto"/>
        <w:bottom w:val="none" w:sz="0" w:space="0" w:color="auto"/>
        <w:right w:val="none" w:sz="0" w:space="0" w:color="auto"/>
      </w:divBdr>
    </w:div>
    <w:div w:id="19328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Louise Scarrott (HOME ACCOUNT)</cp:lastModifiedBy>
  <cp:revision>2</cp:revision>
  <dcterms:created xsi:type="dcterms:W3CDTF">2021-07-26T14:19:00Z</dcterms:created>
  <dcterms:modified xsi:type="dcterms:W3CDTF">2021-07-26T14:19:00Z</dcterms:modified>
</cp:coreProperties>
</file>