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8" w:rsidRPr="00584FF4" w:rsidRDefault="00834B48" w:rsidP="00584FF4">
      <w:pPr>
        <w:jc w:val="center"/>
        <w:rPr>
          <w:sz w:val="44"/>
          <w:szCs w:val="44"/>
        </w:rPr>
      </w:pPr>
      <w:bookmarkStart w:id="0" w:name="_GoBack"/>
      <w:bookmarkEnd w:id="0"/>
      <w:r w:rsidRPr="00584FF4">
        <w:rPr>
          <w:sz w:val="44"/>
          <w:szCs w:val="44"/>
        </w:rPr>
        <w:t>Belvue School</w:t>
      </w:r>
    </w:p>
    <w:p w:rsidR="00567218" w:rsidRPr="00101D07" w:rsidRDefault="00834B48">
      <w:pPr>
        <w:rPr>
          <w:sz w:val="36"/>
          <w:szCs w:val="36"/>
        </w:rPr>
      </w:pPr>
      <w:r w:rsidRPr="00101D07">
        <w:rPr>
          <w:sz w:val="36"/>
          <w:szCs w:val="36"/>
        </w:rPr>
        <w:t>End of year financial report from the Governing Body to Parents</w:t>
      </w:r>
    </w:p>
    <w:p w:rsidR="000A5E08" w:rsidRDefault="00A046B4">
      <w:r>
        <w:t>The</w:t>
      </w:r>
      <w:r w:rsidR="000A5E08">
        <w:t xml:space="preserve"> income</w:t>
      </w:r>
      <w:r w:rsidR="00584FF4">
        <w:t xml:space="preserve"> for 2018/19 budget </w:t>
      </w:r>
      <w:proofErr w:type="spellStart"/>
      <w:r w:rsidR="00584FF4">
        <w:t>totalled</w:t>
      </w:r>
      <w:proofErr w:type="spellEnd"/>
      <w:r w:rsidR="00584FF4">
        <w:t xml:space="preserve"> 4,247,078.  This funding came from a variety of sources, predominately the Local Authorities </w:t>
      </w:r>
      <w:r w:rsidR="000A5E08">
        <w:t>Hi</w:t>
      </w:r>
      <w:r w:rsidR="00584FF4">
        <w:t>gh Needs block, out-of-</w:t>
      </w:r>
      <w:r w:rsidR="000A5E08">
        <w:t>borough pupils and other</w:t>
      </w:r>
      <w:r w:rsidR="00584FF4">
        <w:t xml:space="preserve"> grants, including Pupil Premium.</w:t>
      </w:r>
    </w:p>
    <w:p w:rsidR="00584FF4" w:rsidRDefault="00584FF4">
      <w:r>
        <w:t>Please see below a breakdown of expenditure for the year, the amount allocated to each area of school life and the variance which contributes to the outturn figure at the end of the year.</w:t>
      </w:r>
    </w:p>
    <w:p w:rsidR="00834B48" w:rsidRDefault="00834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335"/>
        <w:gridCol w:w="1638"/>
        <w:gridCol w:w="1638"/>
        <w:gridCol w:w="1600"/>
        <w:gridCol w:w="1700"/>
      </w:tblGrid>
      <w:tr w:rsidR="00BA436D" w:rsidTr="00A046B4">
        <w:tc>
          <w:tcPr>
            <w:tcW w:w="1666" w:type="dxa"/>
            <w:shd w:val="clear" w:color="auto" w:fill="EEECE1" w:themeFill="background2"/>
          </w:tcPr>
          <w:p w:rsidR="00834B48" w:rsidRDefault="00834B48">
            <w:r>
              <w:t xml:space="preserve">Category </w:t>
            </w:r>
          </w:p>
        </w:tc>
        <w:tc>
          <w:tcPr>
            <w:tcW w:w="1334" w:type="dxa"/>
            <w:shd w:val="clear" w:color="auto" w:fill="EEECE1" w:themeFill="background2"/>
          </w:tcPr>
          <w:p w:rsidR="00834B48" w:rsidRDefault="00834B48" w:rsidP="00834B48">
            <w:pPr>
              <w:jc w:val="center"/>
            </w:pPr>
            <w:r>
              <w:t xml:space="preserve">Notes </w:t>
            </w:r>
          </w:p>
        </w:tc>
        <w:tc>
          <w:tcPr>
            <w:tcW w:w="1638" w:type="dxa"/>
            <w:shd w:val="clear" w:color="auto" w:fill="EEECE1" w:themeFill="background2"/>
          </w:tcPr>
          <w:p w:rsidR="00834B48" w:rsidRDefault="00834B48" w:rsidP="00834B48">
            <w:pPr>
              <w:jc w:val="center"/>
            </w:pPr>
            <w:r>
              <w:t xml:space="preserve">Allocated </w:t>
            </w:r>
          </w:p>
        </w:tc>
        <w:tc>
          <w:tcPr>
            <w:tcW w:w="1638" w:type="dxa"/>
            <w:shd w:val="clear" w:color="auto" w:fill="EEECE1" w:themeFill="background2"/>
          </w:tcPr>
          <w:p w:rsidR="00834B48" w:rsidRDefault="00834B48">
            <w:r>
              <w:t xml:space="preserve">Total Spend </w:t>
            </w:r>
          </w:p>
        </w:tc>
        <w:tc>
          <w:tcPr>
            <w:tcW w:w="1600" w:type="dxa"/>
            <w:shd w:val="clear" w:color="auto" w:fill="EEECE1" w:themeFill="background2"/>
          </w:tcPr>
          <w:p w:rsidR="00834B48" w:rsidRDefault="00834B48">
            <w:r>
              <w:t xml:space="preserve">Variance </w:t>
            </w:r>
          </w:p>
        </w:tc>
        <w:tc>
          <w:tcPr>
            <w:tcW w:w="1700" w:type="dxa"/>
            <w:shd w:val="clear" w:color="auto" w:fill="EEECE1" w:themeFill="background2"/>
          </w:tcPr>
          <w:p w:rsidR="00834B48" w:rsidRDefault="00834B48">
            <w:r>
              <w:t xml:space="preserve">Comment </w:t>
            </w: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834B48" w:rsidRPr="00584FF4" w:rsidRDefault="00834B48" w:rsidP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Employees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This includes</w:t>
            </w:r>
            <w:r w:rsidR="00584FF4">
              <w:rPr>
                <w:sz w:val="20"/>
                <w:szCs w:val="20"/>
              </w:rPr>
              <w:t xml:space="preserve"> therapists,</w:t>
            </w:r>
            <w:r w:rsidRPr="00584FF4">
              <w:rPr>
                <w:sz w:val="20"/>
                <w:szCs w:val="20"/>
              </w:rPr>
              <w:t xml:space="preserve"> teachers, premises and office staff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3,812,255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3,577,132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235,122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The variance occurred as a result of staff not paying into the pension fund and the difficulty the school faced with the recruitment of therapists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Individual Employees </w:t>
            </w:r>
          </w:p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:rsidR="00834B48" w:rsidRPr="00584FF4" w:rsidRDefault="0058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used for the training of</w:t>
            </w:r>
            <w:r w:rsidR="00834B48" w:rsidRPr="00584FF4">
              <w:rPr>
                <w:sz w:val="20"/>
                <w:szCs w:val="20"/>
              </w:rPr>
              <w:t xml:space="preserve"> staff</w:t>
            </w:r>
            <w:r w:rsidR="003821DB" w:rsidRPr="00584FF4">
              <w:rPr>
                <w:sz w:val="20"/>
                <w:szCs w:val="20"/>
              </w:rPr>
              <w:t xml:space="preserve"> and t</w:t>
            </w:r>
            <w:r>
              <w:rPr>
                <w:sz w:val="20"/>
                <w:szCs w:val="20"/>
              </w:rPr>
              <w:t>he cost of advertising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28,267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27,733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834B48" w:rsidRPr="00584FF4" w:rsidRDefault="00F17F56" w:rsidP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533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834B48" w:rsidRPr="00584FF4" w:rsidRDefault="00F17F56" w:rsidP="00905B5E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The </w:t>
            </w:r>
            <w:r w:rsidR="00905B5E" w:rsidRPr="00584FF4">
              <w:rPr>
                <w:sz w:val="20"/>
                <w:szCs w:val="20"/>
              </w:rPr>
              <w:t>school is committed to developing its staff.  In this financial year there were three staff</w:t>
            </w:r>
            <w:r w:rsidR="00584FF4">
              <w:rPr>
                <w:sz w:val="20"/>
                <w:szCs w:val="20"/>
              </w:rPr>
              <w:t xml:space="preserve"> members</w:t>
            </w:r>
            <w:r w:rsidR="00905B5E" w:rsidRPr="00584FF4">
              <w:rPr>
                <w:sz w:val="20"/>
                <w:szCs w:val="20"/>
              </w:rPr>
              <w:t xml:space="preserve"> training to become teachers </w:t>
            </w: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Premises related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834B48" w:rsidRPr="00584FF4" w:rsidRDefault="00905B5E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This i</w:t>
            </w:r>
            <w:r w:rsidR="003821DB" w:rsidRPr="00584FF4">
              <w:rPr>
                <w:sz w:val="20"/>
                <w:szCs w:val="20"/>
              </w:rPr>
              <w:t>ncludes all the utilities bills, internal decoration, maintenance contracts</w:t>
            </w:r>
            <w:r w:rsidR="00BA436D">
              <w:rPr>
                <w:sz w:val="20"/>
                <w:szCs w:val="20"/>
              </w:rPr>
              <w:t>, consultants</w:t>
            </w:r>
            <w:r w:rsidR="003821DB" w:rsidRPr="00584FF4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189,099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187,943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1,156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834B48" w:rsidRPr="00584FF4" w:rsidRDefault="004B45A0" w:rsidP="00BA436D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As part of th</w:t>
            </w:r>
            <w:r w:rsidR="00BA436D">
              <w:rPr>
                <w:sz w:val="20"/>
                <w:szCs w:val="20"/>
              </w:rPr>
              <w:t xml:space="preserve">is budget code, the architecture practice, </w:t>
            </w:r>
            <w:proofErr w:type="spellStart"/>
            <w:r w:rsidR="00BA436D">
              <w:rPr>
                <w:sz w:val="20"/>
                <w:szCs w:val="20"/>
              </w:rPr>
              <w:t>Studioweave</w:t>
            </w:r>
            <w:proofErr w:type="spellEnd"/>
            <w:r w:rsidR="00BA436D">
              <w:rPr>
                <w:sz w:val="20"/>
                <w:szCs w:val="20"/>
              </w:rPr>
              <w:t>, was appo</w:t>
            </w:r>
            <w:r w:rsidRPr="00584FF4">
              <w:rPr>
                <w:sz w:val="20"/>
                <w:szCs w:val="20"/>
              </w:rPr>
              <w:t xml:space="preserve">inted to support the school </w:t>
            </w:r>
            <w:r w:rsidR="00BA436D">
              <w:rPr>
                <w:sz w:val="20"/>
                <w:szCs w:val="20"/>
              </w:rPr>
              <w:t xml:space="preserve">in the </w:t>
            </w:r>
            <w:r w:rsidRPr="00584FF4">
              <w:rPr>
                <w:sz w:val="20"/>
                <w:szCs w:val="20"/>
              </w:rPr>
              <w:t>develop</w:t>
            </w:r>
            <w:r w:rsidR="00BA436D">
              <w:rPr>
                <w:sz w:val="20"/>
                <w:szCs w:val="20"/>
              </w:rPr>
              <w:t>ment of</w:t>
            </w:r>
            <w:r w:rsidRPr="00584FF4">
              <w:rPr>
                <w:sz w:val="20"/>
                <w:szCs w:val="20"/>
              </w:rPr>
              <w:t xml:space="preserve"> the concept and design for the new building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Transport related 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1,500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1,298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201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0A5E0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Supplies and Services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0A5E08" w:rsidRPr="00584FF4" w:rsidRDefault="003821DB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included the purchase and maintenance </w:t>
            </w:r>
            <w:r w:rsidRPr="00584FF4">
              <w:rPr>
                <w:sz w:val="20"/>
                <w:szCs w:val="20"/>
              </w:rPr>
              <w:lastRenderedPageBreak/>
              <w:t xml:space="preserve">of IT, exam fees, photocopying and </w:t>
            </w:r>
            <w:r w:rsidR="00BA436D">
              <w:rPr>
                <w:sz w:val="20"/>
                <w:szCs w:val="20"/>
              </w:rPr>
              <w:t xml:space="preserve"> appointment of c</w:t>
            </w:r>
            <w:r w:rsidRPr="00584FF4">
              <w:rPr>
                <w:sz w:val="20"/>
                <w:szCs w:val="20"/>
              </w:rPr>
              <w:t>onsultants to support teaching and learning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lastRenderedPageBreak/>
              <w:t>314,672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266,327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48,345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0A5E08" w:rsidRPr="00584FF4" w:rsidRDefault="004B45A0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New </w:t>
            </w:r>
            <w:proofErr w:type="spellStart"/>
            <w:r w:rsidRPr="00584FF4">
              <w:rPr>
                <w:sz w:val="20"/>
                <w:szCs w:val="20"/>
              </w:rPr>
              <w:t>ipads</w:t>
            </w:r>
            <w:proofErr w:type="spellEnd"/>
            <w:r w:rsidR="00101D07">
              <w:rPr>
                <w:sz w:val="20"/>
                <w:szCs w:val="20"/>
              </w:rPr>
              <w:t>, clever touch screens</w:t>
            </w:r>
            <w:r w:rsidRPr="00584FF4">
              <w:rPr>
                <w:sz w:val="20"/>
                <w:szCs w:val="20"/>
              </w:rPr>
              <w:t xml:space="preserve"> and laptops were purchased to </w:t>
            </w:r>
            <w:r w:rsidRPr="00584FF4">
              <w:rPr>
                <w:sz w:val="20"/>
                <w:szCs w:val="20"/>
              </w:rPr>
              <w:lastRenderedPageBreak/>
              <w:t>support teaching and learning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0A5E0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lastRenderedPageBreak/>
              <w:t xml:space="preserve">Contracted Services 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0A5E08" w:rsidRPr="00584FF4" w:rsidRDefault="003821DB" w:rsidP="00A046B4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includes school meals, link courses and payroll 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161,888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137,607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0A5E08" w:rsidRPr="00584FF4" w:rsidRDefault="00F17F56" w:rsidP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24</w:t>
            </w:r>
            <w:r w:rsidR="000A5E08" w:rsidRPr="00584FF4">
              <w:rPr>
                <w:sz w:val="20"/>
                <w:szCs w:val="20"/>
              </w:rPr>
              <w:t>,</w:t>
            </w:r>
            <w:r w:rsidRPr="00584FF4">
              <w:rPr>
                <w:sz w:val="20"/>
                <w:szCs w:val="20"/>
              </w:rPr>
              <w:t>280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0A5E08" w:rsidRPr="00584FF4" w:rsidRDefault="00A046B4" w:rsidP="00BA436D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part of the budget supports </w:t>
            </w:r>
            <w:r w:rsidR="00BA436D">
              <w:rPr>
                <w:sz w:val="20"/>
                <w:szCs w:val="20"/>
              </w:rPr>
              <w:t>Post-</w:t>
            </w:r>
            <w:r w:rsidRPr="00584FF4">
              <w:rPr>
                <w:sz w:val="20"/>
                <w:szCs w:val="20"/>
              </w:rPr>
              <w:t>16 pupils attending local colleges to undertake course</w:t>
            </w:r>
            <w:r w:rsidR="00BA436D">
              <w:rPr>
                <w:sz w:val="20"/>
                <w:szCs w:val="20"/>
              </w:rPr>
              <w:t>s</w:t>
            </w:r>
            <w:r w:rsidRPr="00584FF4">
              <w:rPr>
                <w:sz w:val="20"/>
                <w:szCs w:val="20"/>
              </w:rPr>
              <w:t xml:space="preserve"> in catering, IT and independent living skills.  It also covers the deficit in </w:t>
            </w:r>
            <w:r w:rsidR="00BA436D">
              <w:rPr>
                <w:sz w:val="20"/>
                <w:szCs w:val="20"/>
              </w:rPr>
              <w:t xml:space="preserve">the cost of </w:t>
            </w:r>
            <w:r w:rsidRPr="00584FF4">
              <w:rPr>
                <w:sz w:val="20"/>
                <w:szCs w:val="20"/>
              </w:rPr>
              <w:t xml:space="preserve">school meals </w:t>
            </w:r>
          </w:p>
        </w:tc>
      </w:tr>
      <w:tr w:rsidR="00BA436D" w:rsidTr="00A046B4">
        <w:tc>
          <w:tcPr>
            <w:tcW w:w="1666" w:type="dxa"/>
            <w:shd w:val="clear" w:color="auto" w:fill="EEECE1" w:themeFill="background2"/>
          </w:tcPr>
          <w:p w:rsidR="000A5E08" w:rsidRPr="00584FF4" w:rsidRDefault="003821DB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Outturn at the end of the financial year </w:t>
            </w:r>
          </w:p>
        </w:tc>
        <w:tc>
          <w:tcPr>
            <w:tcW w:w="1334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EECE1" w:themeFill="background2"/>
          </w:tcPr>
          <w:p w:rsidR="000A5E08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473,598</w:t>
            </w:r>
          </w:p>
        </w:tc>
        <w:tc>
          <w:tcPr>
            <w:tcW w:w="1700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</w:tr>
      <w:tr w:rsidR="00BA436D" w:rsidTr="00584FF4">
        <w:tc>
          <w:tcPr>
            <w:tcW w:w="1666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Reserves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128,220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</w:tr>
      <w:tr w:rsidR="00BA436D" w:rsidTr="00584FF4">
        <w:tc>
          <w:tcPr>
            <w:tcW w:w="1666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TOTAL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601,819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From the o</w:t>
            </w:r>
            <w:r w:rsidR="00BA436D">
              <w:rPr>
                <w:sz w:val="20"/>
                <w:szCs w:val="20"/>
              </w:rPr>
              <w:t xml:space="preserve">utturn the following monies were </w:t>
            </w:r>
            <w:r w:rsidRPr="00584FF4">
              <w:rPr>
                <w:sz w:val="20"/>
                <w:szCs w:val="20"/>
              </w:rPr>
              <w:t xml:space="preserve">identified for </w:t>
            </w:r>
            <w:r w:rsidR="00BA436D">
              <w:rPr>
                <w:sz w:val="20"/>
                <w:szCs w:val="20"/>
              </w:rPr>
              <w:t xml:space="preserve">the following </w:t>
            </w:r>
            <w:r w:rsidRPr="00584FF4">
              <w:rPr>
                <w:sz w:val="20"/>
                <w:szCs w:val="20"/>
              </w:rPr>
              <w:t>projects</w:t>
            </w:r>
            <w:r w:rsidR="00BA436D">
              <w:rPr>
                <w:sz w:val="20"/>
                <w:szCs w:val="20"/>
              </w:rPr>
              <w:t xml:space="preserve"> during</w:t>
            </w:r>
            <w:r w:rsidRPr="00584FF4">
              <w:rPr>
                <w:sz w:val="20"/>
                <w:szCs w:val="20"/>
              </w:rPr>
              <w:t xml:space="preserve"> the coming year:</w:t>
            </w:r>
          </w:p>
          <w:p w:rsidR="004B45A0" w:rsidRPr="00584FF4" w:rsidRDefault="00BA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Balancing of</w:t>
            </w:r>
            <w:r w:rsidR="004B45A0" w:rsidRPr="00584FF4">
              <w:rPr>
                <w:sz w:val="20"/>
                <w:szCs w:val="20"/>
              </w:rPr>
              <w:t xml:space="preserve"> the 2019/20 deficit budget = 100,692</w:t>
            </w:r>
          </w:p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Projects to support teaching and learning = 102,171</w:t>
            </w:r>
          </w:p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Projects to support the development of the site = 54,255</w:t>
            </w:r>
          </w:p>
          <w:p w:rsidR="004B45A0" w:rsidRPr="00584FF4" w:rsidRDefault="00BA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= </w:t>
            </w:r>
            <w:r w:rsidR="004B45A0" w:rsidRPr="00584FF4">
              <w:rPr>
                <w:sz w:val="20"/>
                <w:szCs w:val="20"/>
              </w:rPr>
              <w:t>257,118</w:t>
            </w:r>
            <w:r>
              <w:rPr>
                <w:sz w:val="20"/>
                <w:szCs w:val="20"/>
              </w:rPr>
              <w:t xml:space="preserve"> for identified projects for 19/20</w:t>
            </w:r>
          </w:p>
        </w:tc>
      </w:tr>
    </w:tbl>
    <w:p w:rsidR="00834B48" w:rsidRDefault="00834B48"/>
    <w:p w:rsidR="00101D07" w:rsidRDefault="00101D07"/>
    <w:p w:rsidR="00834B48" w:rsidRDefault="00834B48"/>
    <w:p w:rsidR="00834B48" w:rsidRDefault="00834B48"/>
    <w:sectPr w:rsidR="0083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73"/>
    <w:multiLevelType w:val="hybridMultilevel"/>
    <w:tmpl w:val="21CA980E"/>
    <w:lvl w:ilvl="0" w:tplc="E8BC0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8"/>
    <w:rsid w:val="000A5E08"/>
    <w:rsid w:val="00101D07"/>
    <w:rsid w:val="003821DB"/>
    <w:rsid w:val="003A1CC6"/>
    <w:rsid w:val="004B45A0"/>
    <w:rsid w:val="00584FF4"/>
    <w:rsid w:val="006A0AFE"/>
    <w:rsid w:val="006B318D"/>
    <w:rsid w:val="00820D42"/>
    <w:rsid w:val="00834B48"/>
    <w:rsid w:val="00905B5E"/>
    <w:rsid w:val="00A046B4"/>
    <w:rsid w:val="00B60017"/>
    <w:rsid w:val="00BA436D"/>
    <w:rsid w:val="00F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</cp:lastModifiedBy>
  <cp:revision>2</cp:revision>
  <dcterms:created xsi:type="dcterms:W3CDTF">2020-03-09T08:55:00Z</dcterms:created>
  <dcterms:modified xsi:type="dcterms:W3CDTF">2020-03-09T08:55:00Z</dcterms:modified>
</cp:coreProperties>
</file>