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1A" w:rsidRDefault="001A431A" w:rsidP="001A431A">
      <w:pPr>
        <w:pStyle w:val="Heading2"/>
      </w:pPr>
      <w:bookmarkStart w:id="0" w:name="_GoBack"/>
      <w:bookmarkEnd w:id="0"/>
    </w:p>
    <w:p w:rsidR="001A431A" w:rsidRDefault="001A431A" w:rsidP="001A431A"/>
    <w:p w:rsidR="001A431A" w:rsidRDefault="001A431A" w:rsidP="001A431A"/>
    <w:p w:rsidR="001A431A" w:rsidRDefault="001A431A" w:rsidP="001A431A"/>
    <w:p w:rsidR="001A431A" w:rsidRDefault="001A431A" w:rsidP="001A431A">
      <w:pPr>
        <w:pStyle w:val="Heading2"/>
        <w:jc w:val="center"/>
        <w:rPr>
          <w:color w:val="8DB3E2" w:themeColor="text2" w:themeTint="66"/>
          <w:sz w:val="96"/>
          <w:szCs w:val="96"/>
        </w:rPr>
      </w:pPr>
      <w:r>
        <w:rPr>
          <w:noProof/>
          <w:lang w:val="en-US"/>
        </w:rPr>
        <w:drawing>
          <wp:anchor distT="0" distB="0" distL="114300" distR="114300" simplePos="0" relativeHeight="251658240" behindDoc="1" locked="0" layoutInCell="1" allowOverlap="1" wp14:anchorId="61CD5559" wp14:editId="1D500FE6">
            <wp:simplePos x="0" y="0"/>
            <wp:positionH relativeFrom="column">
              <wp:posOffset>1530985</wp:posOffset>
            </wp:positionH>
            <wp:positionV relativeFrom="paragraph">
              <wp:posOffset>2482850</wp:posOffset>
            </wp:positionV>
            <wp:extent cx="2171700" cy="1943100"/>
            <wp:effectExtent l="0" t="0" r="0" b="0"/>
            <wp:wrapTight wrapText="bothSides">
              <wp:wrapPolygon edited="0">
                <wp:start x="0" y="0"/>
                <wp:lineTo x="0" y="21388"/>
                <wp:lineTo x="21411" y="21388"/>
                <wp:lineTo x="21411" y="0"/>
                <wp:lineTo x="0" y="0"/>
              </wp:wrapPolygon>
            </wp:wrapTight>
            <wp:docPr id="1" name="Picture 1" descr="CLE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Rlogo"/>
                    <pic:cNvPicPr>
                      <a:picLocks noChangeAspect="1" noChangeArrowheads="1"/>
                    </pic:cNvPicPr>
                  </pic:nvPicPr>
                  <pic:blipFill>
                    <a:blip r:embed="rId9">
                      <a:extLst>
                        <a:ext uri="{28A0092B-C50C-407E-A947-70E740481C1C}">
                          <a14:useLocalDpi xmlns:a14="http://schemas.microsoft.com/office/drawing/2010/main" val="0"/>
                        </a:ext>
                      </a:extLst>
                    </a:blip>
                    <a:srcRect b="4636"/>
                    <a:stretch>
                      <a:fillRect/>
                    </a:stretch>
                  </pic:blipFill>
                  <pic:spPr bwMode="auto">
                    <a:xfrm>
                      <a:off x="0" y="0"/>
                      <a:ext cx="21717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614C">
        <w:rPr>
          <w:color w:val="8DB3E2" w:themeColor="text2" w:themeTint="66"/>
          <w:sz w:val="96"/>
          <w:szCs w:val="96"/>
        </w:rPr>
        <w:t>PUPIL PREMIUM</w:t>
      </w:r>
      <w:r w:rsidR="004E232C">
        <w:rPr>
          <w:color w:val="8DB3E2" w:themeColor="text2" w:themeTint="66"/>
          <w:sz w:val="96"/>
          <w:szCs w:val="96"/>
        </w:rPr>
        <w:t xml:space="preserve"> STRATEGY</w:t>
      </w:r>
      <w:r w:rsidR="004874A9">
        <w:rPr>
          <w:color w:val="8DB3E2" w:themeColor="text2" w:themeTint="66"/>
          <w:sz w:val="96"/>
          <w:szCs w:val="96"/>
        </w:rPr>
        <w:t xml:space="preserve"> 2017-18</w:t>
      </w:r>
    </w:p>
    <w:p w:rsidR="0016614C" w:rsidRPr="0016614C" w:rsidRDefault="0016614C" w:rsidP="0016614C">
      <w:pPr>
        <w:tabs>
          <w:tab w:val="left" w:pos="2481"/>
        </w:tabs>
      </w:pPr>
      <w:r>
        <w:t xml:space="preserve">   </w:t>
      </w:r>
    </w:p>
    <w:p w:rsidR="001A431A" w:rsidRDefault="001A431A" w:rsidP="001A431A"/>
    <w:p w:rsidR="001A431A" w:rsidRDefault="001A431A" w:rsidP="001A431A"/>
    <w:p w:rsidR="001A431A" w:rsidRDefault="001A431A" w:rsidP="001A431A"/>
    <w:p w:rsidR="001A431A" w:rsidRDefault="001A431A" w:rsidP="001A431A"/>
    <w:p w:rsidR="001A431A" w:rsidRDefault="001A431A" w:rsidP="001A431A"/>
    <w:p w:rsidR="001A431A" w:rsidRDefault="001A431A" w:rsidP="001A431A"/>
    <w:p w:rsidR="001A431A" w:rsidRDefault="001A431A" w:rsidP="001A431A"/>
    <w:p w:rsidR="001A431A" w:rsidRDefault="001A431A" w:rsidP="001A431A"/>
    <w:p w:rsidR="001A431A" w:rsidRDefault="001A431A" w:rsidP="001A431A"/>
    <w:p w:rsidR="001A431A" w:rsidRDefault="001A431A" w:rsidP="001A431A"/>
    <w:p w:rsidR="001A431A" w:rsidRDefault="001A431A" w:rsidP="001A431A"/>
    <w:p w:rsidR="001A431A" w:rsidRDefault="001A431A" w:rsidP="001A431A"/>
    <w:p w:rsidR="001A431A" w:rsidRDefault="001A431A" w:rsidP="001A431A"/>
    <w:p w:rsidR="001A431A" w:rsidRDefault="001A431A" w:rsidP="001A431A"/>
    <w:p w:rsidR="001A431A" w:rsidRDefault="001A431A" w:rsidP="001A431A"/>
    <w:p w:rsidR="001A431A" w:rsidRDefault="001A431A" w:rsidP="001A431A"/>
    <w:p w:rsidR="001A431A" w:rsidRDefault="001A431A" w:rsidP="001A431A"/>
    <w:p w:rsidR="001A431A" w:rsidRDefault="001A431A" w:rsidP="001A431A"/>
    <w:p w:rsidR="00BE4D14" w:rsidRPr="00FC4A58" w:rsidRDefault="00BE4D14" w:rsidP="00FC4A58">
      <w:pPr>
        <w:pStyle w:val="ListParagraph"/>
        <w:numPr>
          <w:ilvl w:val="0"/>
          <w:numId w:val="4"/>
        </w:numPr>
        <w:rPr>
          <w:sz w:val="36"/>
          <w:szCs w:val="36"/>
        </w:rPr>
      </w:pPr>
      <w:r w:rsidRPr="00FC4A58">
        <w:rPr>
          <w:sz w:val="36"/>
          <w:szCs w:val="36"/>
        </w:rPr>
        <w:t>Pupil Premium Summary</w:t>
      </w:r>
    </w:p>
    <w:p w:rsidR="00BE4D14" w:rsidRDefault="00BE4D14" w:rsidP="00BE4D14">
      <w:r>
        <w:t>Financial Year Amount of Pupil Premium Funding</w:t>
      </w:r>
    </w:p>
    <w:tbl>
      <w:tblPr>
        <w:tblStyle w:val="TableGrid"/>
        <w:tblW w:w="9242" w:type="dxa"/>
        <w:tblLook w:val="04A0" w:firstRow="1" w:lastRow="0" w:firstColumn="1" w:lastColumn="0" w:noHBand="0" w:noVBand="1"/>
      </w:tblPr>
      <w:tblGrid>
        <w:gridCol w:w="1912"/>
        <w:gridCol w:w="1891"/>
        <w:gridCol w:w="818"/>
        <w:gridCol w:w="1073"/>
        <w:gridCol w:w="1891"/>
        <w:gridCol w:w="1595"/>
        <w:gridCol w:w="62"/>
      </w:tblGrid>
      <w:tr w:rsidR="00BE4D14" w:rsidTr="00922181">
        <w:tc>
          <w:tcPr>
            <w:tcW w:w="4621" w:type="dxa"/>
            <w:gridSpan w:val="3"/>
            <w:shd w:val="clear" w:color="auto" w:fill="C6D9F1" w:themeFill="text2" w:themeFillTint="33"/>
          </w:tcPr>
          <w:p w:rsidR="00BE4D14" w:rsidRDefault="00BE4D14" w:rsidP="00BE4D14">
            <w:r>
              <w:t>2012/13</w:t>
            </w:r>
          </w:p>
        </w:tc>
        <w:tc>
          <w:tcPr>
            <w:tcW w:w="4621" w:type="dxa"/>
            <w:gridSpan w:val="4"/>
            <w:shd w:val="clear" w:color="auto" w:fill="C6D9F1" w:themeFill="text2" w:themeFillTint="33"/>
          </w:tcPr>
          <w:p w:rsidR="00BE4D14" w:rsidRDefault="00BE4D14" w:rsidP="00BE4D14">
            <w:r>
              <w:t>£50,400</w:t>
            </w:r>
            <w:r w:rsidR="00B04525">
              <w:t xml:space="preserve">     (£600 per pupil)</w:t>
            </w:r>
          </w:p>
        </w:tc>
      </w:tr>
      <w:tr w:rsidR="00BE4D14" w:rsidTr="00922181">
        <w:tc>
          <w:tcPr>
            <w:tcW w:w="4621" w:type="dxa"/>
            <w:gridSpan w:val="3"/>
            <w:shd w:val="clear" w:color="auto" w:fill="C6D9F1" w:themeFill="text2" w:themeFillTint="33"/>
          </w:tcPr>
          <w:p w:rsidR="00BE4D14" w:rsidRDefault="00BE4D14" w:rsidP="00BE4D14">
            <w:r>
              <w:t>2013/14</w:t>
            </w:r>
          </w:p>
        </w:tc>
        <w:tc>
          <w:tcPr>
            <w:tcW w:w="4621" w:type="dxa"/>
            <w:gridSpan w:val="4"/>
            <w:shd w:val="clear" w:color="auto" w:fill="C6D9F1" w:themeFill="text2" w:themeFillTint="33"/>
          </w:tcPr>
          <w:p w:rsidR="00BE4D14" w:rsidRDefault="00BE4D14" w:rsidP="00BE4D14">
            <w:r>
              <w:t>£63,000</w:t>
            </w:r>
            <w:r w:rsidR="00B04525">
              <w:t xml:space="preserve">     (£935 per pupil)</w:t>
            </w:r>
          </w:p>
        </w:tc>
      </w:tr>
      <w:tr w:rsidR="00BE4D14" w:rsidTr="00922181">
        <w:tc>
          <w:tcPr>
            <w:tcW w:w="4621" w:type="dxa"/>
            <w:gridSpan w:val="3"/>
            <w:shd w:val="clear" w:color="auto" w:fill="C6D9F1" w:themeFill="text2" w:themeFillTint="33"/>
          </w:tcPr>
          <w:p w:rsidR="00BE4D14" w:rsidRDefault="00BE4D14" w:rsidP="00BE4D14">
            <w:r>
              <w:t>2014/15</w:t>
            </w:r>
          </w:p>
        </w:tc>
        <w:tc>
          <w:tcPr>
            <w:tcW w:w="4621" w:type="dxa"/>
            <w:gridSpan w:val="4"/>
            <w:shd w:val="clear" w:color="auto" w:fill="C6D9F1" w:themeFill="text2" w:themeFillTint="33"/>
          </w:tcPr>
          <w:p w:rsidR="00BE4D14" w:rsidRDefault="00BE4D14" w:rsidP="00BE4D14">
            <w:r>
              <w:t>£67,320</w:t>
            </w:r>
            <w:r w:rsidR="00B04525">
              <w:t xml:space="preserve">     (£935 per pupil)</w:t>
            </w:r>
          </w:p>
        </w:tc>
      </w:tr>
      <w:tr w:rsidR="00BE4D14" w:rsidTr="00922181">
        <w:tc>
          <w:tcPr>
            <w:tcW w:w="4621" w:type="dxa"/>
            <w:gridSpan w:val="3"/>
            <w:shd w:val="clear" w:color="auto" w:fill="C6D9F1" w:themeFill="text2" w:themeFillTint="33"/>
          </w:tcPr>
          <w:p w:rsidR="00BE4D14" w:rsidRDefault="00515AB2" w:rsidP="00BE4D14">
            <w:r>
              <w:t>2015/16</w:t>
            </w:r>
          </w:p>
        </w:tc>
        <w:tc>
          <w:tcPr>
            <w:tcW w:w="4621" w:type="dxa"/>
            <w:gridSpan w:val="4"/>
            <w:shd w:val="clear" w:color="auto" w:fill="C6D9F1" w:themeFill="text2" w:themeFillTint="33"/>
          </w:tcPr>
          <w:p w:rsidR="00BE4D14" w:rsidRDefault="00064F99" w:rsidP="00BE4D14">
            <w:r>
              <w:t>£57,970</w:t>
            </w:r>
            <w:r w:rsidR="00B04525">
              <w:t xml:space="preserve">     (£935 per pupil)</w:t>
            </w:r>
          </w:p>
        </w:tc>
      </w:tr>
      <w:tr w:rsidR="00064F99" w:rsidTr="00922181">
        <w:tc>
          <w:tcPr>
            <w:tcW w:w="4621" w:type="dxa"/>
            <w:gridSpan w:val="3"/>
            <w:shd w:val="clear" w:color="auto" w:fill="C6D9F1" w:themeFill="text2" w:themeFillTint="33"/>
          </w:tcPr>
          <w:p w:rsidR="00064F99" w:rsidRDefault="00064F99" w:rsidP="00BE4D14">
            <w:r>
              <w:t>2016/17</w:t>
            </w:r>
          </w:p>
        </w:tc>
        <w:tc>
          <w:tcPr>
            <w:tcW w:w="4621" w:type="dxa"/>
            <w:gridSpan w:val="4"/>
            <w:shd w:val="clear" w:color="auto" w:fill="C6D9F1" w:themeFill="text2" w:themeFillTint="33"/>
          </w:tcPr>
          <w:p w:rsidR="00064F99" w:rsidRDefault="00064F99" w:rsidP="002F51A4">
            <w:r>
              <w:t>£53,341</w:t>
            </w:r>
            <w:r w:rsidR="00B04525">
              <w:t xml:space="preserve">     (</w:t>
            </w:r>
            <w:r w:rsidR="002F51A4">
              <w:t>£9</w:t>
            </w:r>
            <w:r w:rsidR="00B04525">
              <w:t>35 per pupil)</w:t>
            </w:r>
          </w:p>
        </w:tc>
      </w:tr>
      <w:tr w:rsidR="007D5F60" w:rsidTr="00922181">
        <w:tc>
          <w:tcPr>
            <w:tcW w:w="4621" w:type="dxa"/>
            <w:gridSpan w:val="3"/>
            <w:shd w:val="clear" w:color="auto" w:fill="C6D9F1" w:themeFill="text2" w:themeFillTint="33"/>
          </w:tcPr>
          <w:p w:rsidR="007D5F60" w:rsidRDefault="007D5F60" w:rsidP="00BE4D14">
            <w:r>
              <w:t>2017/18</w:t>
            </w:r>
          </w:p>
        </w:tc>
        <w:tc>
          <w:tcPr>
            <w:tcW w:w="4621" w:type="dxa"/>
            <w:gridSpan w:val="4"/>
            <w:shd w:val="clear" w:color="auto" w:fill="C6D9F1" w:themeFill="text2" w:themeFillTint="33"/>
          </w:tcPr>
          <w:p w:rsidR="007D5F60" w:rsidRDefault="007D5F60" w:rsidP="00BE4D14">
            <w:r>
              <w:t xml:space="preserve">£50,490     </w:t>
            </w:r>
            <w:r w:rsidR="002F51A4">
              <w:t>(£935 per pupil)</w:t>
            </w:r>
          </w:p>
        </w:tc>
      </w:tr>
      <w:tr w:rsidR="00F34290" w:rsidTr="00922181">
        <w:trPr>
          <w:gridAfter w:val="1"/>
          <w:wAfter w:w="62" w:type="dxa"/>
        </w:trPr>
        <w:tc>
          <w:tcPr>
            <w:tcW w:w="191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34290" w:rsidRDefault="00F34290">
            <w:r>
              <w:t>Pupil Premium</w:t>
            </w:r>
          </w:p>
        </w:tc>
        <w:tc>
          <w:tcPr>
            <w:tcW w:w="189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34290" w:rsidRDefault="00F34290">
            <w:pPr>
              <w:jc w:val="center"/>
              <w:rPr>
                <w:sz w:val="24"/>
                <w:szCs w:val="24"/>
              </w:rPr>
            </w:pPr>
            <w:r>
              <w:rPr>
                <w:sz w:val="24"/>
                <w:szCs w:val="24"/>
              </w:rPr>
              <w:t>2013/14</w:t>
            </w:r>
          </w:p>
          <w:p w:rsidR="00F34290" w:rsidRDefault="00F34290">
            <w:pPr>
              <w:jc w:val="center"/>
              <w:rPr>
                <w:sz w:val="24"/>
                <w:szCs w:val="24"/>
              </w:rPr>
            </w:pPr>
          </w:p>
        </w:tc>
        <w:tc>
          <w:tcPr>
            <w:tcW w:w="189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F34290" w:rsidRDefault="00F34290">
            <w:pPr>
              <w:jc w:val="center"/>
              <w:rPr>
                <w:sz w:val="24"/>
                <w:szCs w:val="24"/>
              </w:rPr>
            </w:pPr>
            <w:r>
              <w:rPr>
                <w:sz w:val="24"/>
                <w:szCs w:val="24"/>
              </w:rPr>
              <w:t>2014/15</w:t>
            </w:r>
          </w:p>
          <w:p w:rsidR="00F34290" w:rsidRDefault="00F34290">
            <w:pPr>
              <w:jc w:val="center"/>
              <w:rPr>
                <w:sz w:val="24"/>
                <w:szCs w:val="24"/>
              </w:rPr>
            </w:pPr>
          </w:p>
        </w:tc>
        <w:tc>
          <w:tcPr>
            <w:tcW w:w="189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34290" w:rsidRDefault="00F34290">
            <w:pPr>
              <w:jc w:val="center"/>
              <w:rPr>
                <w:sz w:val="24"/>
                <w:szCs w:val="24"/>
              </w:rPr>
            </w:pPr>
            <w:r>
              <w:rPr>
                <w:sz w:val="24"/>
                <w:szCs w:val="24"/>
              </w:rPr>
              <w:t>2015/16</w:t>
            </w:r>
          </w:p>
          <w:p w:rsidR="00F34290" w:rsidRDefault="00F34290">
            <w:pPr>
              <w:jc w:val="center"/>
              <w:rPr>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34290" w:rsidRDefault="00F34290">
            <w:pPr>
              <w:jc w:val="center"/>
              <w:rPr>
                <w:sz w:val="24"/>
                <w:szCs w:val="24"/>
              </w:rPr>
            </w:pPr>
            <w:r>
              <w:rPr>
                <w:sz w:val="24"/>
                <w:szCs w:val="24"/>
              </w:rPr>
              <w:t>2016/17</w:t>
            </w:r>
          </w:p>
        </w:tc>
      </w:tr>
      <w:tr w:rsidR="00F34290" w:rsidTr="00922181">
        <w:trPr>
          <w:gridAfter w:val="1"/>
          <w:wAfter w:w="62" w:type="dxa"/>
        </w:trPr>
        <w:tc>
          <w:tcPr>
            <w:tcW w:w="191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34290" w:rsidRDefault="00F34290">
            <w:r>
              <w:t>Number of pupils eligible for pupil premium</w:t>
            </w:r>
          </w:p>
          <w:p w:rsidR="00F34290" w:rsidRDefault="00F34290"/>
        </w:tc>
        <w:tc>
          <w:tcPr>
            <w:tcW w:w="189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34290" w:rsidRDefault="00F34290">
            <w:pPr>
              <w:jc w:val="center"/>
            </w:pPr>
            <w:r>
              <w:t>70</w:t>
            </w:r>
          </w:p>
        </w:tc>
        <w:tc>
          <w:tcPr>
            <w:tcW w:w="189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34290" w:rsidRDefault="00F34290">
            <w:pPr>
              <w:jc w:val="center"/>
            </w:pPr>
            <w:r>
              <w:t>72</w:t>
            </w:r>
          </w:p>
        </w:tc>
        <w:tc>
          <w:tcPr>
            <w:tcW w:w="189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34290" w:rsidRDefault="00F34290">
            <w:pPr>
              <w:jc w:val="center"/>
            </w:pPr>
            <w:r>
              <w:t>62</w:t>
            </w:r>
          </w:p>
        </w:tc>
        <w:tc>
          <w:tcPr>
            <w:tcW w:w="15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34290" w:rsidRDefault="001068D6">
            <w:pPr>
              <w:jc w:val="center"/>
            </w:pPr>
            <w:r>
              <w:t>71</w:t>
            </w:r>
          </w:p>
        </w:tc>
      </w:tr>
      <w:tr w:rsidR="00F34290" w:rsidTr="00922181">
        <w:trPr>
          <w:gridAfter w:val="1"/>
          <w:wAfter w:w="62" w:type="dxa"/>
        </w:trPr>
        <w:tc>
          <w:tcPr>
            <w:tcW w:w="191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34290" w:rsidRDefault="00F34290">
            <w:r>
              <w:t>Number of looked after pupils</w:t>
            </w:r>
          </w:p>
          <w:p w:rsidR="00F34290" w:rsidRDefault="00F34290">
            <w:r>
              <w:t>eligible for the Pupil Premium</w:t>
            </w:r>
          </w:p>
        </w:tc>
        <w:tc>
          <w:tcPr>
            <w:tcW w:w="189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34290" w:rsidRDefault="00F34290">
            <w:pPr>
              <w:jc w:val="center"/>
            </w:pPr>
            <w:r>
              <w:t>2</w:t>
            </w:r>
          </w:p>
        </w:tc>
        <w:tc>
          <w:tcPr>
            <w:tcW w:w="189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34290" w:rsidRDefault="00F34290">
            <w:pPr>
              <w:jc w:val="center"/>
            </w:pPr>
            <w:r>
              <w:t>4</w:t>
            </w:r>
          </w:p>
        </w:tc>
        <w:tc>
          <w:tcPr>
            <w:tcW w:w="189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34290" w:rsidRDefault="00F34290">
            <w:pPr>
              <w:jc w:val="center"/>
            </w:pPr>
            <w:r>
              <w:t>4</w:t>
            </w:r>
          </w:p>
        </w:tc>
        <w:tc>
          <w:tcPr>
            <w:tcW w:w="15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34290" w:rsidRDefault="001C6B86">
            <w:pPr>
              <w:jc w:val="center"/>
            </w:pPr>
            <w:r>
              <w:t>3</w:t>
            </w:r>
          </w:p>
        </w:tc>
      </w:tr>
      <w:tr w:rsidR="00F34290" w:rsidTr="00922181">
        <w:trPr>
          <w:gridAfter w:val="1"/>
          <w:wAfter w:w="62" w:type="dxa"/>
        </w:trPr>
        <w:tc>
          <w:tcPr>
            <w:tcW w:w="191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34290" w:rsidRDefault="00F34290">
            <w:r>
              <w:t>Number of service children eligible for the Pupil Premium</w:t>
            </w:r>
          </w:p>
          <w:p w:rsidR="00F34290" w:rsidRDefault="00F34290"/>
        </w:tc>
        <w:tc>
          <w:tcPr>
            <w:tcW w:w="189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34290" w:rsidRDefault="00F34290">
            <w:pPr>
              <w:jc w:val="center"/>
            </w:pPr>
            <w:r>
              <w:t>0</w:t>
            </w:r>
          </w:p>
        </w:tc>
        <w:tc>
          <w:tcPr>
            <w:tcW w:w="189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34290" w:rsidRDefault="00F34290">
            <w:pPr>
              <w:jc w:val="center"/>
            </w:pPr>
            <w:r>
              <w:t>0</w:t>
            </w:r>
          </w:p>
        </w:tc>
        <w:tc>
          <w:tcPr>
            <w:tcW w:w="189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34290" w:rsidRDefault="00F34290">
            <w:pPr>
              <w:jc w:val="center"/>
            </w:pPr>
            <w:r>
              <w:t>0</w:t>
            </w:r>
          </w:p>
        </w:tc>
        <w:tc>
          <w:tcPr>
            <w:tcW w:w="15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34290" w:rsidRDefault="00A440D3">
            <w:pPr>
              <w:jc w:val="center"/>
            </w:pPr>
            <w:r>
              <w:t>0</w:t>
            </w:r>
          </w:p>
        </w:tc>
      </w:tr>
      <w:tr w:rsidR="00F34290" w:rsidTr="00922181">
        <w:trPr>
          <w:gridAfter w:val="1"/>
          <w:wAfter w:w="62" w:type="dxa"/>
        </w:trPr>
        <w:tc>
          <w:tcPr>
            <w:tcW w:w="1912" w:type="dxa"/>
            <w:tcBorders>
              <w:top w:val="single" w:sz="4" w:space="0" w:color="auto"/>
              <w:left w:val="single" w:sz="4" w:space="0" w:color="auto"/>
              <w:bottom w:val="single" w:sz="4" w:space="0" w:color="auto"/>
              <w:right w:val="single" w:sz="4" w:space="0" w:color="auto"/>
            </w:tcBorders>
            <w:hideMark/>
          </w:tcPr>
          <w:p w:rsidR="00F34290" w:rsidRDefault="00F34290">
            <w:r>
              <w:t>TOTAL</w:t>
            </w:r>
          </w:p>
        </w:tc>
        <w:tc>
          <w:tcPr>
            <w:tcW w:w="1891" w:type="dxa"/>
            <w:tcBorders>
              <w:top w:val="single" w:sz="4" w:space="0" w:color="auto"/>
              <w:left w:val="single" w:sz="4" w:space="0" w:color="auto"/>
              <w:bottom w:val="single" w:sz="4" w:space="0" w:color="auto"/>
              <w:right w:val="single" w:sz="4" w:space="0" w:color="auto"/>
            </w:tcBorders>
            <w:hideMark/>
          </w:tcPr>
          <w:p w:rsidR="00F34290" w:rsidRDefault="00F34290">
            <w:pPr>
              <w:jc w:val="center"/>
            </w:pPr>
            <w:r>
              <w:t>72</w:t>
            </w:r>
          </w:p>
        </w:tc>
        <w:tc>
          <w:tcPr>
            <w:tcW w:w="1891" w:type="dxa"/>
            <w:gridSpan w:val="2"/>
            <w:tcBorders>
              <w:top w:val="single" w:sz="4" w:space="0" w:color="auto"/>
              <w:left w:val="single" w:sz="4" w:space="0" w:color="auto"/>
              <w:bottom w:val="single" w:sz="4" w:space="0" w:color="auto"/>
              <w:right w:val="single" w:sz="4" w:space="0" w:color="auto"/>
            </w:tcBorders>
            <w:hideMark/>
          </w:tcPr>
          <w:p w:rsidR="00F34290" w:rsidRDefault="00F34290">
            <w:pPr>
              <w:jc w:val="center"/>
            </w:pPr>
            <w:r>
              <w:t>76</w:t>
            </w:r>
          </w:p>
        </w:tc>
        <w:tc>
          <w:tcPr>
            <w:tcW w:w="1891" w:type="dxa"/>
            <w:tcBorders>
              <w:top w:val="single" w:sz="4" w:space="0" w:color="auto"/>
              <w:left w:val="single" w:sz="4" w:space="0" w:color="auto"/>
              <w:bottom w:val="single" w:sz="4" w:space="0" w:color="auto"/>
              <w:right w:val="single" w:sz="4" w:space="0" w:color="auto"/>
            </w:tcBorders>
            <w:hideMark/>
          </w:tcPr>
          <w:p w:rsidR="00F34290" w:rsidRDefault="00F34290">
            <w:pPr>
              <w:jc w:val="center"/>
            </w:pPr>
            <w:r>
              <w:t>66</w:t>
            </w:r>
          </w:p>
        </w:tc>
        <w:tc>
          <w:tcPr>
            <w:tcW w:w="1595" w:type="dxa"/>
            <w:tcBorders>
              <w:top w:val="single" w:sz="4" w:space="0" w:color="auto"/>
              <w:left w:val="single" w:sz="4" w:space="0" w:color="auto"/>
              <w:bottom w:val="single" w:sz="4" w:space="0" w:color="auto"/>
              <w:right w:val="single" w:sz="4" w:space="0" w:color="auto"/>
            </w:tcBorders>
          </w:tcPr>
          <w:p w:rsidR="00F34290" w:rsidRDefault="001C6B86" w:rsidP="001068D6">
            <w:pPr>
              <w:jc w:val="center"/>
            </w:pPr>
            <w:r>
              <w:t>7</w:t>
            </w:r>
            <w:r w:rsidR="001068D6">
              <w:t>4</w:t>
            </w:r>
          </w:p>
        </w:tc>
      </w:tr>
    </w:tbl>
    <w:p w:rsidR="00BE4D14" w:rsidRDefault="00BE4D14" w:rsidP="00BE4D14"/>
    <w:tbl>
      <w:tblPr>
        <w:tblStyle w:val="TableGrid"/>
        <w:tblW w:w="0" w:type="auto"/>
        <w:tblLook w:val="04A0" w:firstRow="1" w:lastRow="0" w:firstColumn="1" w:lastColumn="0" w:noHBand="0" w:noVBand="1"/>
      </w:tblPr>
      <w:tblGrid>
        <w:gridCol w:w="9242"/>
      </w:tblGrid>
      <w:tr w:rsidR="00BE4D14" w:rsidTr="00D0361C">
        <w:tc>
          <w:tcPr>
            <w:tcW w:w="9242" w:type="dxa"/>
            <w:shd w:val="clear" w:color="auto" w:fill="C6D9F1" w:themeFill="text2" w:themeFillTint="33"/>
          </w:tcPr>
          <w:p w:rsidR="00BE4D14" w:rsidRPr="00453B29" w:rsidRDefault="00922181" w:rsidP="00453B29">
            <w:pPr>
              <w:jc w:val="center"/>
              <w:rPr>
                <w:sz w:val="40"/>
                <w:szCs w:val="40"/>
              </w:rPr>
            </w:pPr>
            <w:r>
              <w:rPr>
                <w:sz w:val="40"/>
                <w:szCs w:val="40"/>
              </w:rPr>
              <w:t>Nature of support 2016/17</w:t>
            </w:r>
          </w:p>
        </w:tc>
      </w:tr>
      <w:tr w:rsidR="00BE4D14" w:rsidTr="00EC0861">
        <w:tc>
          <w:tcPr>
            <w:tcW w:w="9242" w:type="dxa"/>
            <w:shd w:val="clear" w:color="auto" w:fill="DBE5F1" w:themeFill="accent1" w:themeFillTint="33"/>
          </w:tcPr>
          <w:p w:rsidR="00BE4D14" w:rsidRDefault="00BE4D14" w:rsidP="002F51A4">
            <w:pPr>
              <w:jc w:val="both"/>
              <w:rPr>
                <w:sz w:val="24"/>
                <w:szCs w:val="24"/>
              </w:rPr>
            </w:pPr>
            <w:r>
              <w:rPr>
                <w:sz w:val="24"/>
                <w:szCs w:val="24"/>
              </w:rPr>
              <w:t xml:space="preserve">Subsidising a range of targeted interventions </w:t>
            </w:r>
            <w:r w:rsidR="007F2879">
              <w:rPr>
                <w:sz w:val="24"/>
                <w:szCs w:val="24"/>
              </w:rPr>
              <w:t>with a particular focus on catch up literacy and numeracy from dedicated specialist staff</w:t>
            </w:r>
          </w:p>
          <w:p w:rsidR="007F2879" w:rsidRDefault="007F2879" w:rsidP="002F51A4">
            <w:pPr>
              <w:jc w:val="both"/>
              <w:rPr>
                <w:sz w:val="24"/>
                <w:szCs w:val="24"/>
              </w:rPr>
            </w:pPr>
            <w:r>
              <w:rPr>
                <w:sz w:val="24"/>
                <w:szCs w:val="24"/>
              </w:rPr>
              <w:t>Subsidising residential and other educational trips in line with the schools commitment to learning outside the classroom to accelerate independence and life and social skills.</w:t>
            </w:r>
          </w:p>
          <w:p w:rsidR="007F2879" w:rsidRDefault="007F2879" w:rsidP="002F51A4">
            <w:pPr>
              <w:jc w:val="both"/>
              <w:rPr>
                <w:sz w:val="24"/>
                <w:szCs w:val="24"/>
              </w:rPr>
            </w:pPr>
            <w:r w:rsidRPr="007F2879">
              <w:rPr>
                <w:sz w:val="24"/>
                <w:szCs w:val="24"/>
              </w:rPr>
              <w:t>Subsidising of extended school activities including after school clubs and holiday clubs</w:t>
            </w:r>
            <w:r>
              <w:rPr>
                <w:sz w:val="24"/>
                <w:szCs w:val="24"/>
              </w:rPr>
              <w:t xml:space="preserve"> to further promote independence, social skills and friendships</w:t>
            </w:r>
            <w:r w:rsidRPr="007F2879">
              <w:rPr>
                <w:sz w:val="24"/>
                <w:szCs w:val="24"/>
              </w:rPr>
              <w:t>.</w:t>
            </w:r>
          </w:p>
          <w:p w:rsidR="007F2879" w:rsidRDefault="007F2879" w:rsidP="002F51A4">
            <w:pPr>
              <w:jc w:val="both"/>
              <w:rPr>
                <w:sz w:val="24"/>
                <w:szCs w:val="24"/>
              </w:rPr>
            </w:pPr>
            <w:r>
              <w:rPr>
                <w:sz w:val="24"/>
                <w:szCs w:val="24"/>
              </w:rPr>
              <w:t>Subsidising therapeutic interventions to support emotional well-being and behaviour</w:t>
            </w:r>
          </w:p>
          <w:p w:rsidR="00BE4D14" w:rsidRDefault="007F2879" w:rsidP="002F51A4">
            <w:pPr>
              <w:jc w:val="both"/>
              <w:rPr>
                <w:sz w:val="24"/>
                <w:szCs w:val="24"/>
              </w:rPr>
            </w:pPr>
            <w:r>
              <w:rPr>
                <w:sz w:val="24"/>
                <w:szCs w:val="24"/>
              </w:rPr>
              <w:t>Subsidising the family workers post to provide full-time support for families in need of advice for housing, benefits and other interventions.</w:t>
            </w:r>
          </w:p>
          <w:p w:rsidR="007F2879" w:rsidRPr="007F2879" w:rsidRDefault="007F2879" w:rsidP="002F51A4">
            <w:pPr>
              <w:jc w:val="both"/>
              <w:rPr>
                <w:sz w:val="24"/>
                <w:szCs w:val="24"/>
              </w:rPr>
            </w:pPr>
            <w:r>
              <w:rPr>
                <w:sz w:val="24"/>
                <w:szCs w:val="24"/>
              </w:rPr>
              <w:t>Pupils are targeted according to need</w:t>
            </w:r>
          </w:p>
        </w:tc>
      </w:tr>
    </w:tbl>
    <w:p w:rsidR="00BE4D14" w:rsidRDefault="00BE4D14" w:rsidP="00BE4D14"/>
    <w:tbl>
      <w:tblPr>
        <w:tblStyle w:val="TableGrid"/>
        <w:tblW w:w="0" w:type="auto"/>
        <w:tblLook w:val="04A0" w:firstRow="1" w:lastRow="0" w:firstColumn="1" w:lastColumn="0" w:noHBand="0" w:noVBand="1"/>
      </w:tblPr>
      <w:tblGrid>
        <w:gridCol w:w="9242"/>
      </w:tblGrid>
      <w:tr w:rsidR="00BE4D14" w:rsidTr="00D0361C">
        <w:tc>
          <w:tcPr>
            <w:tcW w:w="9242" w:type="dxa"/>
            <w:shd w:val="clear" w:color="auto" w:fill="C6D9F1" w:themeFill="text2" w:themeFillTint="33"/>
          </w:tcPr>
          <w:p w:rsidR="00BE4D14" w:rsidRPr="00453B29" w:rsidRDefault="00BE4D14" w:rsidP="00453B29">
            <w:pPr>
              <w:jc w:val="center"/>
              <w:rPr>
                <w:b/>
                <w:sz w:val="40"/>
                <w:szCs w:val="40"/>
              </w:rPr>
            </w:pPr>
            <w:r w:rsidRPr="00BE4D14">
              <w:rPr>
                <w:b/>
                <w:sz w:val="40"/>
                <w:szCs w:val="40"/>
              </w:rPr>
              <w:t>Curri</w:t>
            </w:r>
            <w:r w:rsidR="00922181">
              <w:rPr>
                <w:b/>
                <w:sz w:val="40"/>
                <w:szCs w:val="40"/>
              </w:rPr>
              <w:t>culum focus of PPG spending 2016/17</w:t>
            </w:r>
          </w:p>
        </w:tc>
      </w:tr>
      <w:tr w:rsidR="007F2879" w:rsidTr="00BE4D14">
        <w:tc>
          <w:tcPr>
            <w:tcW w:w="9242" w:type="dxa"/>
          </w:tcPr>
          <w:p w:rsidR="007F2879" w:rsidRPr="002F51A4" w:rsidRDefault="007F2879" w:rsidP="00EC0861">
            <w:pPr>
              <w:shd w:val="clear" w:color="auto" w:fill="DBE5F1" w:themeFill="accent1" w:themeFillTint="33"/>
              <w:rPr>
                <w:sz w:val="24"/>
                <w:szCs w:val="24"/>
              </w:rPr>
            </w:pPr>
            <w:r w:rsidRPr="002F51A4">
              <w:rPr>
                <w:sz w:val="24"/>
                <w:szCs w:val="24"/>
              </w:rPr>
              <w:t>Additional SLT support</w:t>
            </w:r>
            <w:r w:rsidR="00922181" w:rsidRPr="002F51A4">
              <w:rPr>
                <w:sz w:val="24"/>
                <w:szCs w:val="24"/>
              </w:rPr>
              <w:t xml:space="preserve"> (.4)</w:t>
            </w:r>
            <w:r w:rsidRPr="002F51A4">
              <w:rPr>
                <w:sz w:val="24"/>
                <w:szCs w:val="24"/>
              </w:rPr>
              <w:t>,  spread across school to increase targeted support for communic</w:t>
            </w:r>
            <w:r w:rsidR="002F51A4">
              <w:rPr>
                <w:sz w:val="24"/>
                <w:szCs w:val="24"/>
              </w:rPr>
              <w:t xml:space="preserve">ation and development of  communication </w:t>
            </w:r>
            <w:r w:rsidRPr="002F51A4">
              <w:rPr>
                <w:sz w:val="24"/>
                <w:szCs w:val="24"/>
              </w:rPr>
              <w:t>skills</w:t>
            </w:r>
            <w:r w:rsidR="00F971B9" w:rsidRPr="002F51A4">
              <w:rPr>
                <w:sz w:val="24"/>
                <w:szCs w:val="24"/>
              </w:rPr>
              <w:t xml:space="preserve"> in class</w:t>
            </w:r>
          </w:p>
          <w:p w:rsidR="007F2879" w:rsidRPr="002F51A4" w:rsidRDefault="007F2879" w:rsidP="00EC0861">
            <w:pPr>
              <w:shd w:val="clear" w:color="auto" w:fill="DBE5F1" w:themeFill="accent1" w:themeFillTint="33"/>
              <w:rPr>
                <w:sz w:val="24"/>
                <w:szCs w:val="24"/>
              </w:rPr>
            </w:pPr>
            <w:r w:rsidRPr="002F51A4">
              <w:rPr>
                <w:sz w:val="24"/>
                <w:szCs w:val="24"/>
              </w:rPr>
              <w:t>To promote social interaction and independence skills.</w:t>
            </w:r>
          </w:p>
          <w:p w:rsidR="007F2879" w:rsidRPr="002F51A4" w:rsidRDefault="007F2879" w:rsidP="00EC0861">
            <w:pPr>
              <w:shd w:val="clear" w:color="auto" w:fill="DBE5F1" w:themeFill="accent1" w:themeFillTint="33"/>
              <w:rPr>
                <w:sz w:val="24"/>
                <w:szCs w:val="24"/>
              </w:rPr>
            </w:pPr>
            <w:r w:rsidRPr="002F51A4">
              <w:rPr>
                <w:sz w:val="24"/>
                <w:szCs w:val="24"/>
              </w:rPr>
              <w:t>To increase literacy and numeracy skills</w:t>
            </w:r>
          </w:p>
          <w:p w:rsidR="007F2879" w:rsidRPr="00F971B9" w:rsidRDefault="00F971B9" w:rsidP="00EC0861">
            <w:pPr>
              <w:shd w:val="clear" w:color="auto" w:fill="DBE5F1" w:themeFill="accent1" w:themeFillTint="33"/>
            </w:pPr>
            <w:r w:rsidRPr="002F51A4">
              <w:rPr>
                <w:sz w:val="24"/>
                <w:szCs w:val="24"/>
              </w:rPr>
              <w:lastRenderedPageBreak/>
              <w:t>To ensure that pupils emotional well-being is sufficiently regulated to allow for pupils to learn effectively across all aspects of school life</w:t>
            </w:r>
          </w:p>
        </w:tc>
      </w:tr>
    </w:tbl>
    <w:p w:rsidR="00453B29" w:rsidRDefault="00453B29" w:rsidP="00BE4D14"/>
    <w:tbl>
      <w:tblPr>
        <w:tblStyle w:val="TableGrid"/>
        <w:tblW w:w="0" w:type="auto"/>
        <w:tblLook w:val="04A0" w:firstRow="1" w:lastRow="0" w:firstColumn="1" w:lastColumn="0" w:noHBand="0" w:noVBand="1"/>
      </w:tblPr>
      <w:tblGrid>
        <w:gridCol w:w="9242"/>
      </w:tblGrid>
      <w:tr w:rsidR="00453B29" w:rsidTr="00D0361C">
        <w:tc>
          <w:tcPr>
            <w:tcW w:w="9242" w:type="dxa"/>
            <w:shd w:val="clear" w:color="auto" w:fill="C6D9F1" w:themeFill="text2" w:themeFillTint="33"/>
          </w:tcPr>
          <w:p w:rsidR="00453B29" w:rsidRPr="00453B29" w:rsidRDefault="00453B29" w:rsidP="00453B29">
            <w:pPr>
              <w:jc w:val="center"/>
              <w:rPr>
                <w:sz w:val="40"/>
                <w:szCs w:val="40"/>
              </w:rPr>
            </w:pPr>
            <w:r w:rsidRPr="00453B29">
              <w:rPr>
                <w:sz w:val="40"/>
                <w:szCs w:val="40"/>
              </w:rPr>
              <w:t>Measuring the impact of PPG spending</w:t>
            </w:r>
          </w:p>
        </w:tc>
      </w:tr>
      <w:tr w:rsidR="00453B29" w:rsidTr="00EC0861">
        <w:tc>
          <w:tcPr>
            <w:tcW w:w="9242" w:type="dxa"/>
            <w:shd w:val="clear" w:color="auto" w:fill="DBE5F1" w:themeFill="accent1" w:themeFillTint="33"/>
          </w:tcPr>
          <w:p w:rsidR="00453B29" w:rsidRPr="002F51A4" w:rsidRDefault="00453B29" w:rsidP="002F51A4">
            <w:pPr>
              <w:rPr>
                <w:sz w:val="24"/>
                <w:szCs w:val="24"/>
              </w:rPr>
            </w:pPr>
            <w:r w:rsidRPr="002F51A4">
              <w:rPr>
                <w:sz w:val="24"/>
                <w:szCs w:val="24"/>
                <w:shd w:val="clear" w:color="auto" w:fill="DBE5F1" w:themeFill="accent1" w:themeFillTint="33"/>
              </w:rPr>
              <w:t>The school evaluates the impact of PPG spending by comparing the progress of all pupils using a range of data inc</w:t>
            </w:r>
            <w:r w:rsidR="00922181" w:rsidRPr="002F51A4">
              <w:rPr>
                <w:sz w:val="24"/>
                <w:szCs w:val="24"/>
                <w:shd w:val="clear" w:color="auto" w:fill="DBE5F1" w:themeFill="accent1" w:themeFillTint="33"/>
              </w:rPr>
              <w:t xml:space="preserve">luding the collection of annual </w:t>
            </w:r>
            <w:r w:rsidRPr="002F51A4">
              <w:rPr>
                <w:sz w:val="24"/>
                <w:szCs w:val="24"/>
                <w:shd w:val="clear" w:color="auto" w:fill="DBE5F1" w:themeFill="accent1" w:themeFillTint="33"/>
              </w:rPr>
              <w:t>P Level data for English, Maths and Science.</w:t>
            </w:r>
            <w:r w:rsidR="002F51A4">
              <w:rPr>
                <w:sz w:val="24"/>
                <w:szCs w:val="24"/>
                <w:shd w:val="clear" w:color="auto" w:fill="DBE5F1" w:themeFill="accent1" w:themeFillTint="33"/>
              </w:rPr>
              <w:t xml:space="preserve"> The school has also introduced Key Performance Indicators across the curriculum to track pupil progress.  T</w:t>
            </w:r>
            <w:r w:rsidRPr="002F51A4">
              <w:rPr>
                <w:sz w:val="24"/>
                <w:szCs w:val="24"/>
                <w:shd w:val="clear" w:color="auto" w:fill="DBE5F1" w:themeFill="accent1" w:themeFillTint="33"/>
              </w:rPr>
              <w:t>he ongoing collection of data on attendance, punctuality, exclusion and behaviour</w:t>
            </w:r>
            <w:r w:rsidR="002F51A4">
              <w:rPr>
                <w:sz w:val="24"/>
                <w:szCs w:val="24"/>
              </w:rPr>
              <w:t xml:space="preserve"> also contributes to the analysis of PPG spending.</w:t>
            </w:r>
          </w:p>
        </w:tc>
      </w:tr>
    </w:tbl>
    <w:p w:rsidR="002F51A4" w:rsidRDefault="002F51A4" w:rsidP="00453B29">
      <w:pPr>
        <w:rPr>
          <w:sz w:val="40"/>
          <w:szCs w:val="40"/>
        </w:rPr>
      </w:pPr>
    </w:p>
    <w:p w:rsidR="00453B29" w:rsidRPr="00453B29" w:rsidRDefault="00453B29" w:rsidP="00453B29">
      <w:pPr>
        <w:rPr>
          <w:sz w:val="40"/>
          <w:szCs w:val="40"/>
        </w:rPr>
      </w:pPr>
      <w:r w:rsidRPr="00453B29">
        <w:rPr>
          <w:sz w:val="40"/>
          <w:szCs w:val="40"/>
        </w:rPr>
        <w:t>2 Where are the ga</w:t>
      </w:r>
      <w:r>
        <w:rPr>
          <w:sz w:val="40"/>
          <w:szCs w:val="40"/>
        </w:rPr>
        <w:t xml:space="preserve">ps? – </w:t>
      </w:r>
      <w:r w:rsidR="007F6D7B">
        <w:rPr>
          <w:sz w:val="40"/>
          <w:szCs w:val="40"/>
        </w:rPr>
        <w:t>End of Key Stage data for p</w:t>
      </w:r>
      <w:r>
        <w:rPr>
          <w:sz w:val="40"/>
          <w:szCs w:val="40"/>
        </w:rPr>
        <w:t>upil</w:t>
      </w:r>
      <w:r w:rsidR="002F51A4">
        <w:rPr>
          <w:sz w:val="40"/>
          <w:szCs w:val="40"/>
        </w:rPr>
        <w:t>’</w:t>
      </w:r>
      <w:r w:rsidR="007F6D7B">
        <w:rPr>
          <w:sz w:val="40"/>
          <w:szCs w:val="40"/>
        </w:rPr>
        <w:t>s p</w:t>
      </w:r>
      <w:r w:rsidR="002F51A4">
        <w:rPr>
          <w:sz w:val="40"/>
          <w:szCs w:val="40"/>
        </w:rPr>
        <w:t>rogress in English, Mathematics</w:t>
      </w:r>
      <w:r>
        <w:rPr>
          <w:sz w:val="40"/>
          <w:szCs w:val="40"/>
        </w:rPr>
        <w:t xml:space="preserve"> and Science</w:t>
      </w:r>
    </w:p>
    <w:p w:rsidR="007F6D7B" w:rsidRDefault="00453B29" w:rsidP="002F51A4">
      <w:pPr>
        <w:jc w:val="both"/>
        <w:rPr>
          <w:sz w:val="24"/>
          <w:szCs w:val="24"/>
        </w:rPr>
      </w:pPr>
      <w:r w:rsidRPr="002F51A4">
        <w:rPr>
          <w:sz w:val="24"/>
          <w:szCs w:val="24"/>
        </w:rPr>
        <w:t xml:space="preserve">Pupil progress is analysed </w:t>
      </w:r>
      <w:r w:rsidR="007031F4" w:rsidRPr="002F51A4">
        <w:rPr>
          <w:sz w:val="24"/>
          <w:szCs w:val="24"/>
        </w:rPr>
        <w:t xml:space="preserve">formatively using a range of assessment tools including classroom monitor, end of unit tests, teacher observation and learning journeys. Pupil progress is also recorded annually using P Levels </w:t>
      </w:r>
      <w:r w:rsidRPr="002F51A4">
        <w:rPr>
          <w:sz w:val="24"/>
          <w:szCs w:val="24"/>
        </w:rPr>
        <w:t>to track progress across the curriculum</w:t>
      </w:r>
      <w:r w:rsidR="007031F4" w:rsidRPr="002F51A4">
        <w:rPr>
          <w:sz w:val="24"/>
          <w:szCs w:val="24"/>
        </w:rPr>
        <w:t xml:space="preserve"> and to allow subject </w:t>
      </w:r>
      <w:r w:rsidRPr="002F51A4">
        <w:rPr>
          <w:sz w:val="24"/>
          <w:szCs w:val="24"/>
        </w:rPr>
        <w:t xml:space="preserve">leaders </w:t>
      </w:r>
      <w:r w:rsidR="007031F4" w:rsidRPr="002F51A4">
        <w:rPr>
          <w:sz w:val="24"/>
          <w:szCs w:val="24"/>
        </w:rPr>
        <w:t>to analyse summative</w:t>
      </w:r>
      <w:r w:rsidRPr="002F51A4">
        <w:rPr>
          <w:sz w:val="24"/>
          <w:szCs w:val="24"/>
        </w:rPr>
        <w:t xml:space="preserve"> data for their area of responsibility.  The data is broken down into outcomes for a number of different groups including PPG and non PPG pupils to allow for comparative analyse.  Through</w:t>
      </w:r>
      <w:r w:rsidR="007031F4" w:rsidRPr="002F51A4">
        <w:rPr>
          <w:sz w:val="24"/>
          <w:szCs w:val="24"/>
        </w:rPr>
        <w:t>out</w:t>
      </w:r>
      <w:r w:rsidRPr="002F51A4">
        <w:rPr>
          <w:sz w:val="24"/>
          <w:szCs w:val="24"/>
        </w:rPr>
        <w:t xml:space="preserve"> the year there are regular progress</w:t>
      </w:r>
      <w:r w:rsidR="007031F4" w:rsidRPr="002F51A4">
        <w:rPr>
          <w:sz w:val="24"/>
          <w:szCs w:val="24"/>
        </w:rPr>
        <w:t>/moderation</w:t>
      </w:r>
      <w:r w:rsidRPr="002F51A4">
        <w:rPr>
          <w:sz w:val="24"/>
          <w:szCs w:val="24"/>
        </w:rPr>
        <w:t xml:space="preserve"> meetings </w:t>
      </w:r>
      <w:r w:rsidR="007031F4" w:rsidRPr="002F51A4">
        <w:rPr>
          <w:sz w:val="24"/>
          <w:szCs w:val="24"/>
        </w:rPr>
        <w:t xml:space="preserve">to focus on individual </w:t>
      </w:r>
      <w:r w:rsidR="002F51A4">
        <w:rPr>
          <w:sz w:val="24"/>
          <w:szCs w:val="24"/>
        </w:rPr>
        <w:t>pupil</w:t>
      </w:r>
      <w:r w:rsidR="002F51A4" w:rsidRPr="002F51A4">
        <w:rPr>
          <w:sz w:val="24"/>
          <w:szCs w:val="24"/>
        </w:rPr>
        <w:t>s</w:t>
      </w:r>
      <w:r w:rsidR="002F51A4">
        <w:rPr>
          <w:sz w:val="24"/>
          <w:szCs w:val="24"/>
        </w:rPr>
        <w:t>’</w:t>
      </w:r>
      <w:r w:rsidR="00F72460" w:rsidRPr="002F51A4">
        <w:rPr>
          <w:sz w:val="24"/>
          <w:szCs w:val="24"/>
        </w:rPr>
        <w:t xml:space="preserve"> progress against the Key Performance Indicators for our newly revised curriculum</w:t>
      </w:r>
      <w:r w:rsidR="003D4355" w:rsidRPr="002F51A4">
        <w:rPr>
          <w:sz w:val="24"/>
          <w:szCs w:val="24"/>
        </w:rPr>
        <w:t>.</w:t>
      </w:r>
      <w:r w:rsidR="00F72460" w:rsidRPr="002F51A4">
        <w:rPr>
          <w:sz w:val="24"/>
          <w:szCs w:val="24"/>
        </w:rPr>
        <w:t xml:space="preserve"> These KPI’s</w:t>
      </w:r>
      <w:r w:rsidR="007031F4" w:rsidRPr="002F51A4">
        <w:rPr>
          <w:sz w:val="24"/>
          <w:szCs w:val="24"/>
        </w:rPr>
        <w:t xml:space="preserve"> have been identified to allow the school to assess </w:t>
      </w:r>
      <w:r w:rsidR="00F72460" w:rsidRPr="002F51A4">
        <w:rPr>
          <w:sz w:val="24"/>
          <w:szCs w:val="24"/>
        </w:rPr>
        <w:t>pupil</w:t>
      </w:r>
      <w:r w:rsidR="002F51A4">
        <w:rPr>
          <w:sz w:val="24"/>
          <w:szCs w:val="24"/>
        </w:rPr>
        <w:t>’</w:t>
      </w:r>
      <w:r w:rsidR="00F72460" w:rsidRPr="002F51A4">
        <w:rPr>
          <w:sz w:val="24"/>
          <w:szCs w:val="24"/>
        </w:rPr>
        <w:t>s ‘</w:t>
      </w:r>
      <w:r w:rsidR="007031F4" w:rsidRPr="002F51A4">
        <w:rPr>
          <w:sz w:val="24"/>
          <w:szCs w:val="24"/>
        </w:rPr>
        <w:t>without levels</w:t>
      </w:r>
      <w:r w:rsidR="00F72460" w:rsidRPr="002F51A4">
        <w:rPr>
          <w:sz w:val="24"/>
          <w:szCs w:val="24"/>
        </w:rPr>
        <w:t>’</w:t>
      </w:r>
      <w:r w:rsidR="007031F4" w:rsidRPr="002F51A4">
        <w:rPr>
          <w:sz w:val="24"/>
          <w:szCs w:val="24"/>
        </w:rPr>
        <w:t xml:space="preserve">. </w:t>
      </w:r>
      <w:r w:rsidR="00F72460" w:rsidRPr="002F51A4">
        <w:rPr>
          <w:sz w:val="24"/>
          <w:szCs w:val="24"/>
        </w:rPr>
        <w:t>Moderation of pupil</w:t>
      </w:r>
      <w:r w:rsidR="002F51A4">
        <w:rPr>
          <w:sz w:val="24"/>
          <w:szCs w:val="24"/>
        </w:rPr>
        <w:t>’s</w:t>
      </w:r>
      <w:r w:rsidR="00F72460" w:rsidRPr="002F51A4">
        <w:rPr>
          <w:sz w:val="24"/>
          <w:szCs w:val="24"/>
        </w:rPr>
        <w:t xml:space="preserve"> work and analysis of classroom monitor </w:t>
      </w:r>
      <w:r w:rsidRPr="002F51A4">
        <w:rPr>
          <w:sz w:val="24"/>
          <w:szCs w:val="24"/>
        </w:rPr>
        <w:t xml:space="preserve">enable targeted support to be provided where </w:t>
      </w:r>
      <w:r w:rsidR="00F72460" w:rsidRPr="002F51A4">
        <w:rPr>
          <w:sz w:val="24"/>
          <w:szCs w:val="24"/>
        </w:rPr>
        <w:t>necessary to improve attainment and outcome for individual and groups of pupil</w:t>
      </w:r>
      <w:r w:rsidR="002F51A4">
        <w:rPr>
          <w:sz w:val="24"/>
          <w:szCs w:val="24"/>
        </w:rPr>
        <w:t>’</w:t>
      </w:r>
      <w:r w:rsidR="00F72460" w:rsidRPr="002F51A4">
        <w:rPr>
          <w:sz w:val="24"/>
          <w:szCs w:val="24"/>
        </w:rPr>
        <w:t xml:space="preserve">s. </w:t>
      </w:r>
      <w:r w:rsidRPr="002F51A4">
        <w:rPr>
          <w:sz w:val="24"/>
          <w:szCs w:val="24"/>
        </w:rPr>
        <w:t xml:space="preserve"> Each term pupil</w:t>
      </w:r>
      <w:r w:rsidR="002F51A4">
        <w:rPr>
          <w:sz w:val="24"/>
          <w:szCs w:val="24"/>
        </w:rPr>
        <w:t>’</w:t>
      </w:r>
      <w:r w:rsidRPr="002F51A4">
        <w:rPr>
          <w:sz w:val="24"/>
          <w:szCs w:val="24"/>
        </w:rPr>
        <w:t>s with less than expected progress</w:t>
      </w:r>
      <w:r w:rsidR="00597AE5" w:rsidRPr="002F51A4">
        <w:rPr>
          <w:sz w:val="24"/>
          <w:szCs w:val="24"/>
        </w:rPr>
        <w:t xml:space="preserve"> in the core subjects</w:t>
      </w:r>
      <w:r w:rsidR="005E017F" w:rsidRPr="002F51A4">
        <w:rPr>
          <w:sz w:val="24"/>
          <w:szCs w:val="24"/>
        </w:rPr>
        <w:t xml:space="preserve"> are identified</w:t>
      </w:r>
      <w:r w:rsidR="007F6D7B" w:rsidRPr="002F51A4">
        <w:rPr>
          <w:sz w:val="24"/>
          <w:szCs w:val="24"/>
        </w:rPr>
        <w:t xml:space="preserve"> by the subj</w:t>
      </w:r>
      <w:r w:rsidR="005E017F" w:rsidRPr="002F51A4">
        <w:rPr>
          <w:sz w:val="24"/>
          <w:szCs w:val="24"/>
        </w:rPr>
        <w:t>ect leader</w:t>
      </w:r>
      <w:r w:rsidR="007F6D7B" w:rsidRPr="002F51A4">
        <w:rPr>
          <w:sz w:val="24"/>
          <w:szCs w:val="24"/>
        </w:rPr>
        <w:t xml:space="preserve"> and distributed to </w:t>
      </w:r>
      <w:r w:rsidRPr="002F51A4">
        <w:rPr>
          <w:sz w:val="24"/>
          <w:szCs w:val="24"/>
        </w:rPr>
        <w:t>Class Teachers</w:t>
      </w:r>
      <w:r w:rsidR="00597AE5" w:rsidRPr="002F51A4">
        <w:rPr>
          <w:sz w:val="24"/>
          <w:szCs w:val="24"/>
        </w:rPr>
        <w:t xml:space="preserve"> and discussed at the termly progress meeting with SLT</w:t>
      </w:r>
      <w:r w:rsidRPr="002F51A4">
        <w:rPr>
          <w:sz w:val="24"/>
          <w:szCs w:val="24"/>
        </w:rPr>
        <w:t xml:space="preserve">. </w:t>
      </w:r>
    </w:p>
    <w:p w:rsidR="002F51A4" w:rsidRPr="002F51A4" w:rsidRDefault="002F51A4" w:rsidP="002F51A4">
      <w:pPr>
        <w:jc w:val="both"/>
        <w:rPr>
          <w:b/>
          <w:sz w:val="24"/>
          <w:szCs w:val="24"/>
        </w:rPr>
      </w:pPr>
      <w:r w:rsidRPr="002F51A4">
        <w:rPr>
          <w:b/>
          <w:sz w:val="24"/>
          <w:szCs w:val="24"/>
        </w:rPr>
        <w:t>KEY STAGE 3 OUTCOMES</w:t>
      </w:r>
    </w:p>
    <w:tbl>
      <w:tblPr>
        <w:tblStyle w:val="TableGrid"/>
        <w:tblW w:w="8897" w:type="dxa"/>
        <w:tblLook w:val="04A0" w:firstRow="1" w:lastRow="0" w:firstColumn="1" w:lastColumn="0" w:noHBand="0" w:noVBand="1"/>
      </w:tblPr>
      <w:tblGrid>
        <w:gridCol w:w="2309"/>
        <w:gridCol w:w="775"/>
        <w:gridCol w:w="709"/>
        <w:gridCol w:w="850"/>
        <w:gridCol w:w="851"/>
        <w:gridCol w:w="851"/>
        <w:gridCol w:w="851"/>
        <w:gridCol w:w="850"/>
        <w:gridCol w:w="851"/>
      </w:tblGrid>
      <w:tr w:rsidR="007F6D7B" w:rsidRPr="000618AB" w:rsidTr="001A431A">
        <w:tc>
          <w:tcPr>
            <w:tcW w:w="2309" w:type="dxa"/>
          </w:tcPr>
          <w:p w:rsidR="007F6D7B" w:rsidRPr="002F51A4" w:rsidRDefault="007F6D7B" w:rsidP="001A431A">
            <w:pPr>
              <w:rPr>
                <w:b/>
              </w:rPr>
            </w:pPr>
            <w:r w:rsidRPr="002F51A4">
              <w:rPr>
                <w:b/>
              </w:rPr>
              <w:t>KS3 English.  % of pupils achieving End of Key Stage Target</w:t>
            </w:r>
          </w:p>
        </w:tc>
        <w:tc>
          <w:tcPr>
            <w:tcW w:w="1484" w:type="dxa"/>
            <w:gridSpan w:val="2"/>
          </w:tcPr>
          <w:p w:rsidR="007F6D7B" w:rsidRPr="000618AB" w:rsidRDefault="007F6D7B" w:rsidP="001A431A">
            <w:pPr>
              <w:jc w:val="center"/>
            </w:pPr>
            <w:r w:rsidRPr="000618AB">
              <w:t>2013 - 14</w:t>
            </w:r>
          </w:p>
        </w:tc>
        <w:tc>
          <w:tcPr>
            <w:tcW w:w="1701" w:type="dxa"/>
            <w:gridSpan w:val="2"/>
          </w:tcPr>
          <w:p w:rsidR="007F6D7B" w:rsidRPr="000618AB" w:rsidRDefault="007F6D7B" w:rsidP="001A431A">
            <w:pPr>
              <w:jc w:val="center"/>
            </w:pPr>
            <w:r w:rsidRPr="000618AB">
              <w:t>2014-15</w:t>
            </w:r>
          </w:p>
        </w:tc>
        <w:tc>
          <w:tcPr>
            <w:tcW w:w="1702" w:type="dxa"/>
            <w:gridSpan w:val="2"/>
          </w:tcPr>
          <w:p w:rsidR="007F6D7B" w:rsidRPr="000618AB" w:rsidRDefault="007F6D7B" w:rsidP="001A431A">
            <w:pPr>
              <w:jc w:val="center"/>
            </w:pPr>
            <w:r>
              <w:t>2015-</w:t>
            </w:r>
            <w:r w:rsidRPr="000618AB">
              <w:t>16</w:t>
            </w:r>
          </w:p>
        </w:tc>
        <w:tc>
          <w:tcPr>
            <w:tcW w:w="1701" w:type="dxa"/>
            <w:gridSpan w:val="2"/>
          </w:tcPr>
          <w:p w:rsidR="007F6D7B" w:rsidRPr="000618AB" w:rsidRDefault="004439B8" w:rsidP="001A431A">
            <w:pPr>
              <w:jc w:val="center"/>
            </w:pPr>
            <w:r>
              <w:t>2016- 17</w:t>
            </w:r>
          </w:p>
        </w:tc>
      </w:tr>
      <w:tr w:rsidR="007F6D7B" w:rsidRPr="000618AB" w:rsidTr="001A431A">
        <w:tc>
          <w:tcPr>
            <w:tcW w:w="2309" w:type="dxa"/>
          </w:tcPr>
          <w:p w:rsidR="007F6D7B" w:rsidRPr="000618AB" w:rsidRDefault="007F6D7B" w:rsidP="001A431A">
            <w:r w:rsidRPr="000618AB">
              <w:t>Achieved</w:t>
            </w:r>
          </w:p>
        </w:tc>
        <w:tc>
          <w:tcPr>
            <w:tcW w:w="775" w:type="dxa"/>
          </w:tcPr>
          <w:p w:rsidR="007F6D7B" w:rsidRPr="000618AB" w:rsidRDefault="007F6D7B" w:rsidP="001A431A">
            <w:r w:rsidRPr="000618AB">
              <w:t>Yes</w:t>
            </w:r>
          </w:p>
        </w:tc>
        <w:tc>
          <w:tcPr>
            <w:tcW w:w="709" w:type="dxa"/>
          </w:tcPr>
          <w:p w:rsidR="007F6D7B" w:rsidRPr="000618AB" w:rsidRDefault="007F6D7B" w:rsidP="001A431A">
            <w:r w:rsidRPr="000618AB">
              <w:t>No</w:t>
            </w:r>
          </w:p>
        </w:tc>
        <w:tc>
          <w:tcPr>
            <w:tcW w:w="850" w:type="dxa"/>
          </w:tcPr>
          <w:p w:rsidR="007F6D7B" w:rsidRPr="000618AB" w:rsidRDefault="007F6D7B" w:rsidP="001A431A">
            <w:r w:rsidRPr="000618AB">
              <w:t>Yes</w:t>
            </w:r>
          </w:p>
        </w:tc>
        <w:tc>
          <w:tcPr>
            <w:tcW w:w="851" w:type="dxa"/>
          </w:tcPr>
          <w:p w:rsidR="007F6D7B" w:rsidRPr="000618AB" w:rsidRDefault="007F6D7B" w:rsidP="001A431A">
            <w:r>
              <w:t>No</w:t>
            </w:r>
          </w:p>
        </w:tc>
        <w:tc>
          <w:tcPr>
            <w:tcW w:w="851" w:type="dxa"/>
          </w:tcPr>
          <w:p w:rsidR="007F6D7B" w:rsidRPr="000618AB" w:rsidRDefault="007F6D7B" w:rsidP="001A431A">
            <w:r>
              <w:t>Yes</w:t>
            </w:r>
          </w:p>
        </w:tc>
        <w:tc>
          <w:tcPr>
            <w:tcW w:w="851" w:type="dxa"/>
          </w:tcPr>
          <w:p w:rsidR="007F6D7B" w:rsidRPr="000618AB" w:rsidRDefault="007F6D7B" w:rsidP="001A431A">
            <w:r w:rsidRPr="000618AB">
              <w:t>No</w:t>
            </w:r>
          </w:p>
        </w:tc>
        <w:tc>
          <w:tcPr>
            <w:tcW w:w="850" w:type="dxa"/>
          </w:tcPr>
          <w:p w:rsidR="007F6D7B" w:rsidRPr="000618AB" w:rsidRDefault="007F6D7B" w:rsidP="001A431A">
            <w:r w:rsidRPr="000618AB">
              <w:t>Yes</w:t>
            </w:r>
          </w:p>
        </w:tc>
        <w:tc>
          <w:tcPr>
            <w:tcW w:w="851" w:type="dxa"/>
          </w:tcPr>
          <w:p w:rsidR="007F6D7B" w:rsidRPr="000618AB" w:rsidRDefault="007F6D7B" w:rsidP="001A431A">
            <w:r w:rsidRPr="000618AB">
              <w:t>No</w:t>
            </w:r>
          </w:p>
        </w:tc>
      </w:tr>
      <w:tr w:rsidR="007F6D7B" w:rsidRPr="000618AB" w:rsidTr="001A431A">
        <w:tc>
          <w:tcPr>
            <w:tcW w:w="2309" w:type="dxa"/>
          </w:tcPr>
          <w:p w:rsidR="007F6D7B" w:rsidRPr="000618AB" w:rsidRDefault="007F6D7B" w:rsidP="001A431A">
            <w:r w:rsidRPr="000618AB">
              <w:t>Pupil Premium</w:t>
            </w:r>
          </w:p>
        </w:tc>
        <w:tc>
          <w:tcPr>
            <w:tcW w:w="775" w:type="dxa"/>
          </w:tcPr>
          <w:p w:rsidR="007F6D7B" w:rsidRPr="00173920" w:rsidRDefault="007F6D7B" w:rsidP="001A431A">
            <w:r w:rsidRPr="00173920">
              <w:t>90%</w:t>
            </w:r>
          </w:p>
        </w:tc>
        <w:tc>
          <w:tcPr>
            <w:tcW w:w="709" w:type="dxa"/>
          </w:tcPr>
          <w:p w:rsidR="007F6D7B" w:rsidRPr="00173920" w:rsidRDefault="007F6D7B" w:rsidP="001A431A">
            <w:r w:rsidRPr="00173920">
              <w:t>10%</w:t>
            </w:r>
          </w:p>
        </w:tc>
        <w:tc>
          <w:tcPr>
            <w:tcW w:w="850" w:type="dxa"/>
          </w:tcPr>
          <w:p w:rsidR="007F6D7B" w:rsidRPr="00173920" w:rsidRDefault="007F6D7B" w:rsidP="001A431A">
            <w:r w:rsidRPr="00173920">
              <w:t>100%</w:t>
            </w:r>
          </w:p>
        </w:tc>
        <w:tc>
          <w:tcPr>
            <w:tcW w:w="851" w:type="dxa"/>
          </w:tcPr>
          <w:p w:rsidR="007F6D7B" w:rsidRPr="00173920" w:rsidRDefault="007F6D7B" w:rsidP="001A431A">
            <w:r w:rsidRPr="00173920">
              <w:t>0%</w:t>
            </w:r>
          </w:p>
        </w:tc>
        <w:tc>
          <w:tcPr>
            <w:tcW w:w="851" w:type="dxa"/>
          </w:tcPr>
          <w:p w:rsidR="007F6D7B" w:rsidRPr="00173920" w:rsidRDefault="007F6D7B" w:rsidP="001A431A">
            <w:r w:rsidRPr="00173920">
              <w:t>70%</w:t>
            </w:r>
          </w:p>
        </w:tc>
        <w:tc>
          <w:tcPr>
            <w:tcW w:w="851" w:type="dxa"/>
          </w:tcPr>
          <w:p w:rsidR="007F6D7B" w:rsidRPr="00173920" w:rsidRDefault="007F6D7B" w:rsidP="001A431A">
            <w:r w:rsidRPr="00173920">
              <w:t>30%</w:t>
            </w:r>
          </w:p>
        </w:tc>
        <w:tc>
          <w:tcPr>
            <w:tcW w:w="850" w:type="dxa"/>
          </w:tcPr>
          <w:p w:rsidR="007F6D7B" w:rsidRPr="000618AB" w:rsidRDefault="004439B8" w:rsidP="001A431A">
            <w:r>
              <w:t>100%</w:t>
            </w:r>
          </w:p>
        </w:tc>
        <w:tc>
          <w:tcPr>
            <w:tcW w:w="851" w:type="dxa"/>
          </w:tcPr>
          <w:p w:rsidR="007F6D7B" w:rsidRPr="000618AB" w:rsidRDefault="004439B8" w:rsidP="001A431A">
            <w:r>
              <w:t>0%</w:t>
            </w:r>
          </w:p>
        </w:tc>
      </w:tr>
      <w:tr w:rsidR="007F6D7B" w:rsidRPr="000618AB" w:rsidTr="001A431A">
        <w:tc>
          <w:tcPr>
            <w:tcW w:w="2309" w:type="dxa"/>
          </w:tcPr>
          <w:p w:rsidR="007F6D7B" w:rsidRPr="000618AB" w:rsidRDefault="007F6D7B" w:rsidP="001A431A">
            <w:r w:rsidRPr="000618AB">
              <w:t>Not Pupil Premium</w:t>
            </w:r>
          </w:p>
        </w:tc>
        <w:tc>
          <w:tcPr>
            <w:tcW w:w="775" w:type="dxa"/>
          </w:tcPr>
          <w:p w:rsidR="007F6D7B" w:rsidRPr="00173920" w:rsidRDefault="007F6D7B" w:rsidP="001A431A">
            <w:r w:rsidRPr="00173920">
              <w:t>70%</w:t>
            </w:r>
          </w:p>
        </w:tc>
        <w:tc>
          <w:tcPr>
            <w:tcW w:w="709" w:type="dxa"/>
          </w:tcPr>
          <w:p w:rsidR="007F6D7B" w:rsidRPr="00173920" w:rsidRDefault="007F6D7B" w:rsidP="001A431A">
            <w:r w:rsidRPr="00173920">
              <w:t>30%</w:t>
            </w:r>
          </w:p>
        </w:tc>
        <w:tc>
          <w:tcPr>
            <w:tcW w:w="850" w:type="dxa"/>
          </w:tcPr>
          <w:p w:rsidR="007F6D7B" w:rsidRPr="00173920" w:rsidRDefault="007F6D7B" w:rsidP="001A431A">
            <w:r w:rsidRPr="00173920">
              <w:t>100%</w:t>
            </w:r>
          </w:p>
        </w:tc>
        <w:tc>
          <w:tcPr>
            <w:tcW w:w="851" w:type="dxa"/>
          </w:tcPr>
          <w:p w:rsidR="007F6D7B" w:rsidRPr="00173920" w:rsidRDefault="007F6D7B" w:rsidP="001A431A">
            <w:r w:rsidRPr="00173920">
              <w:t>0%</w:t>
            </w:r>
          </w:p>
        </w:tc>
        <w:tc>
          <w:tcPr>
            <w:tcW w:w="851" w:type="dxa"/>
          </w:tcPr>
          <w:p w:rsidR="007F6D7B" w:rsidRPr="00173920" w:rsidRDefault="007F6D7B" w:rsidP="001A431A">
            <w:r w:rsidRPr="00173920">
              <w:t>90.9%</w:t>
            </w:r>
          </w:p>
        </w:tc>
        <w:tc>
          <w:tcPr>
            <w:tcW w:w="851" w:type="dxa"/>
          </w:tcPr>
          <w:p w:rsidR="007F6D7B" w:rsidRPr="00173920" w:rsidRDefault="007F6D7B" w:rsidP="001A431A">
            <w:r w:rsidRPr="00173920">
              <w:t>9.1%</w:t>
            </w:r>
          </w:p>
        </w:tc>
        <w:tc>
          <w:tcPr>
            <w:tcW w:w="850" w:type="dxa"/>
          </w:tcPr>
          <w:p w:rsidR="007F6D7B" w:rsidRPr="000618AB" w:rsidRDefault="004439B8" w:rsidP="001A431A">
            <w:r>
              <w:t>90%</w:t>
            </w:r>
          </w:p>
        </w:tc>
        <w:tc>
          <w:tcPr>
            <w:tcW w:w="851" w:type="dxa"/>
          </w:tcPr>
          <w:p w:rsidR="007F6D7B" w:rsidRPr="000618AB" w:rsidRDefault="004439B8" w:rsidP="001A431A">
            <w:r>
              <w:t>10%</w:t>
            </w:r>
          </w:p>
        </w:tc>
      </w:tr>
      <w:tr w:rsidR="007F6D7B" w:rsidRPr="000618AB" w:rsidTr="001A431A">
        <w:tc>
          <w:tcPr>
            <w:tcW w:w="2309" w:type="dxa"/>
          </w:tcPr>
          <w:p w:rsidR="007F6D7B" w:rsidRPr="000618AB" w:rsidRDefault="007F6D7B" w:rsidP="001A431A">
            <w:r w:rsidRPr="000618AB">
              <w:t>The gap</w:t>
            </w:r>
          </w:p>
        </w:tc>
        <w:tc>
          <w:tcPr>
            <w:tcW w:w="775" w:type="dxa"/>
          </w:tcPr>
          <w:p w:rsidR="007F6D7B" w:rsidRPr="00173920" w:rsidRDefault="007F6D7B" w:rsidP="001A431A">
            <w:r w:rsidRPr="00173920">
              <w:t>+20%</w:t>
            </w:r>
          </w:p>
        </w:tc>
        <w:tc>
          <w:tcPr>
            <w:tcW w:w="709" w:type="dxa"/>
          </w:tcPr>
          <w:p w:rsidR="007F6D7B" w:rsidRPr="00173920" w:rsidRDefault="007F6D7B" w:rsidP="001A431A"/>
        </w:tc>
        <w:tc>
          <w:tcPr>
            <w:tcW w:w="850" w:type="dxa"/>
          </w:tcPr>
          <w:p w:rsidR="007F6D7B" w:rsidRPr="00173920" w:rsidRDefault="007F6D7B" w:rsidP="001A431A">
            <w:r w:rsidRPr="00173920">
              <w:t>0%</w:t>
            </w:r>
          </w:p>
        </w:tc>
        <w:tc>
          <w:tcPr>
            <w:tcW w:w="851" w:type="dxa"/>
          </w:tcPr>
          <w:p w:rsidR="007F6D7B" w:rsidRPr="00173920" w:rsidRDefault="007F6D7B" w:rsidP="001A431A"/>
        </w:tc>
        <w:tc>
          <w:tcPr>
            <w:tcW w:w="851" w:type="dxa"/>
          </w:tcPr>
          <w:p w:rsidR="007F6D7B" w:rsidRPr="00173920" w:rsidRDefault="007F6D7B" w:rsidP="001A431A">
            <w:r w:rsidRPr="00173920">
              <w:t>-20.9%</w:t>
            </w:r>
          </w:p>
        </w:tc>
        <w:tc>
          <w:tcPr>
            <w:tcW w:w="851" w:type="dxa"/>
          </w:tcPr>
          <w:p w:rsidR="007F6D7B" w:rsidRPr="00173920" w:rsidRDefault="007F6D7B" w:rsidP="001A431A"/>
        </w:tc>
        <w:tc>
          <w:tcPr>
            <w:tcW w:w="850" w:type="dxa"/>
          </w:tcPr>
          <w:p w:rsidR="007F6D7B" w:rsidRPr="000618AB" w:rsidRDefault="00BB380B" w:rsidP="001A431A">
            <w:r>
              <w:t>+10%</w:t>
            </w:r>
          </w:p>
        </w:tc>
        <w:tc>
          <w:tcPr>
            <w:tcW w:w="851" w:type="dxa"/>
          </w:tcPr>
          <w:p w:rsidR="007F6D7B" w:rsidRPr="000618AB" w:rsidRDefault="007F6D7B" w:rsidP="001A431A"/>
        </w:tc>
      </w:tr>
    </w:tbl>
    <w:p w:rsidR="007F6D7B" w:rsidRDefault="007F6D7B" w:rsidP="007F6D7B"/>
    <w:tbl>
      <w:tblPr>
        <w:tblStyle w:val="TableGrid"/>
        <w:tblW w:w="8897" w:type="dxa"/>
        <w:tblLook w:val="04A0" w:firstRow="1" w:lastRow="0" w:firstColumn="1" w:lastColumn="0" w:noHBand="0" w:noVBand="1"/>
      </w:tblPr>
      <w:tblGrid>
        <w:gridCol w:w="2263"/>
        <w:gridCol w:w="774"/>
        <w:gridCol w:w="764"/>
        <w:gridCol w:w="845"/>
        <w:gridCol w:w="838"/>
        <w:gridCol w:w="848"/>
        <w:gridCol w:w="844"/>
        <w:gridCol w:w="873"/>
        <w:gridCol w:w="848"/>
      </w:tblGrid>
      <w:tr w:rsidR="007F6D7B" w:rsidRPr="000618AB" w:rsidTr="001A431A">
        <w:tc>
          <w:tcPr>
            <w:tcW w:w="2309" w:type="dxa"/>
          </w:tcPr>
          <w:p w:rsidR="007F6D7B" w:rsidRPr="002F51A4" w:rsidRDefault="007F6D7B" w:rsidP="001A431A">
            <w:pPr>
              <w:rPr>
                <w:b/>
              </w:rPr>
            </w:pPr>
            <w:r w:rsidRPr="002F51A4">
              <w:rPr>
                <w:b/>
              </w:rPr>
              <w:t>KS3 Maths.  % of pupils achieving End of Key Stage Target</w:t>
            </w:r>
          </w:p>
        </w:tc>
        <w:tc>
          <w:tcPr>
            <w:tcW w:w="1484" w:type="dxa"/>
            <w:gridSpan w:val="2"/>
          </w:tcPr>
          <w:p w:rsidR="007F6D7B" w:rsidRPr="000618AB" w:rsidRDefault="007F6D7B" w:rsidP="001A431A">
            <w:pPr>
              <w:jc w:val="center"/>
            </w:pPr>
            <w:r w:rsidRPr="000618AB">
              <w:t>2013 - 14</w:t>
            </w:r>
          </w:p>
        </w:tc>
        <w:tc>
          <w:tcPr>
            <w:tcW w:w="1701" w:type="dxa"/>
            <w:gridSpan w:val="2"/>
          </w:tcPr>
          <w:p w:rsidR="007F6D7B" w:rsidRPr="000618AB" w:rsidRDefault="007F6D7B" w:rsidP="001A431A">
            <w:pPr>
              <w:jc w:val="center"/>
            </w:pPr>
            <w:r w:rsidRPr="000618AB">
              <w:t>2014-15</w:t>
            </w:r>
          </w:p>
        </w:tc>
        <w:tc>
          <w:tcPr>
            <w:tcW w:w="1702" w:type="dxa"/>
            <w:gridSpan w:val="2"/>
          </w:tcPr>
          <w:p w:rsidR="007F6D7B" w:rsidRPr="000618AB" w:rsidRDefault="007F6D7B" w:rsidP="001A431A">
            <w:pPr>
              <w:jc w:val="center"/>
            </w:pPr>
            <w:r>
              <w:t>2015-</w:t>
            </w:r>
            <w:r w:rsidRPr="000618AB">
              <w:t>16</w:t>
            </w:r>
          </w:p>
        </w:tc>
        <w:tc>
          <w:tcPr>
            <w:tcW w:w="1701" w:type="dxa"/>
            <w:gridSpan w:val="2"/>
          </w:tcPr>
          <w:p w:rsidR="007F6D7B" w:rsidRPr="000618AB" w:rsidRDefault="004439B8" w:rsidP="001A431A">
            <w:pPr>
              <w:jc w:val="center"/>
            </w:pPr>
            <w:r>
              <w:t>2016 - 17</w:t>
            </w:r>
          </w:p>
        </w:tc>
      </w:tr>
      <w:tr w:rsidR="007F6D7B" w:rsidRPr="000618AB" w:rsidTr="001A431A">
        <w:tc>
          <w:tcPr>
            <w:tcW w:w="2309" w:type="dxa"/>
          </w:tcPr>
          <w:p w:rsidR="007F6D7B" w:rsidRPr="000618AB" w:rsidRDefault="007F6D7B" w:rsidP="001A431A">
            <w:r w:rsidRPr="000618AB">
              <w:t>Achieved</w:t>
            </w:r>
          </w:p>
        </w:tc>
        <w:tc>
          <w:tcPr>
            <w:tcW w:w="775" w:type="dxa"/>
          </w:tcPr>
          <w:p w:rsidR="007F6D7B" w:rsidRPr="000618AB" w:rsidRDefault="007F6D7B" w:rsidP="001A431A">
            <w:r w:rsidRPr="000618AB">
              <w:t>Yes</w:t>
            </w:r>
          </w:p>
        </w:tc>
        <w:tc>
          <w:tcPr>
            <w:tcW w:w="709" w:type="dxa"/>
          </w:tcPr>
          <w:p w:rsidR="007F6D7B" w:rsidRPr="000618AB" w:rsidRDefault="007F6D7B" w:rsidP="001A431A">
            <w:r w:rsidRPr="000618AB">
              <w:t>No</w:t>
            </w:r>
          </w:p>
        </w:tc>
        <w:tc>
          <w:tcPr>
            <w:tcW w:w="850" w:type="dxa"/>
          </w:tcPr>
          <w:p w:rsidR="007F6D7B" w:rsidRPr="000618AB" w:rsidRDefault="007F6D7B" w:rsidP="001A431A">
            <w:r w:rsidRPr="000618AB">
              <w:t>Yes</w:t>
            </w:r>
          </w:p>
        </w:tc>
        <w:tc>
          <w:tcPr>
            <w:tcW w:w="851" w:type="dxa"/>
          </w:tcPr>
          <w:p w:rsidR="007F6D7B" w:rsidRPr="000618AB" w:rsidRDefault="007F6D7B" w:rsidP="001A431A">
            <w:r>
              <w:t>No</w:t>
            </w:r>
          </w:p>
        </w:tc>
        <w:tc>
          <w:tcPr>
            <w:tcW w:w="851" w:type="dxa"/>
          </w:tcPr>
          <w:p w:rsidR="007F6D7B" w:rsidRPr="000618AB" w:rsidRDefault="007F6D7B" w:rsidP="001A431A">
            <w:r>
              <w:t>Yes</w:t>
            </w:r>
          </w:p>
        </w:tc>
        <w:tc>
          <w:tcPr>
            <w:tcW w:w="851" w:type="dxa"/>
          </w:tcPr>
          <w:p w:rsidR="007F6D7B" w:rsidRPr="000618AB" w:rsidRDefault="007F6D7B" w:rsidP="001A431A">
            <w:r w:rsidRPr="000618AB">
              <w:t>No</w:t>
            </w:r>
          </w:p>
        </w:tc>
        <w:tc>
          <w:tcPr>
            <w:tcW w:w="850" w:type="dxa"/>
          </w:tcPr>
          <w:p w:rsidR="007F6D7B" w:rsidRPr="000618AB" w:rsidRDefault="007F6D7B" w:rsidP="001A431A">
            <w:r w:rsidRPr="000618AB">
              <w:t>Yes</w:t>
            </w:r>
          </w:p>
        </w:tc>
        <w:tc>
          <w:tcPr>
            <w:tcW w:w="851" w:type="dxa"/>
          </w:tcPr>
          <w:p w:rsidR="007F6D7B" w:rsidRPr="000618AB" w:rsidRDefault="007F6D7B" w:rsidP="001A431A">
            <w:r w:rsidRPr="000618AB">
              <w:t>No</w:t>
            </w:r>
          </w:p>
        </w:tc>
      </w:tr>
      <w:tr w:rsidR="007F6D7B" w:rsidRPr="000618AB" w:rsidTr="001A431A">
        <w:tc>
          <w:tcPr>
            <w:tcW w:w="2309" w:type="dxa"/>
          </w:tcPr>
          <w:p w:rsidR="007F6D7B" w:rsidRPr="000618AB" w:rsidRDefault="007F6D7B" w:rsidP="001A431A">
            <w:r w:rsidRPr="000618AB">
              <w:lastRenderedPageBreak/>
              <w:t>Pupil Premium</w:t>
            </w:r>
          </w:p>
        </w:tc>
        <w:tc>
          <w:tcPr>
            <w:tcW w:w="775" w:type="dxa"/>
          </w:tcPr>
          <w:p w:rsidR="007F6D7B" w:rsidRDefault="007F6D7B" w:rsidP="001A431A">
            <w:r>
              <w:t>80%</w:t>
            </w:r>
          </w:p>
        </w:tc>
        <w:tc>
          <w:tcPr>
            <w:tcW w:w="709" w:type="dxa"/>
          </w:tcPr>
          <w:p w:rsidR="007F6D7B" w:rsidRDefault="007F6D7B" w:rsidP="001A431A">
            <w:r>
              <w:t>20%</w:t>
            </w:r>
          </w:p>
        </w:tc>
        <w:tc>
          <w:tcPr>
            <w:tcW w:w="850" w:type="dxa"/>
          </w:tcPr>
          <w:p w:rsidR="007F6D7B" w:rsidRDefault="007F6D7B" w:rsidP="001A431A">
            <w:r>
              <w:t>100%</w:t>
            </w:r>
          </w:p>
        </w:tc>
        <w:tc>
          <w:tcPr>
            <w:tcW w:w="851" w:type="dxa"/>
          </w:tcPr>
          <w:p w:rsidR="007F6D7B" w:rsidRDefault="007F6D7B" w:rsidP="001A431A">
            <w:r>
              <w:t>0%</w:t>
            </w:r>
          </w:p>
        </w:tc>
        <w:tc>
          <w:tcPr>
            <w:tcW w:w="851" w:type="dxa"/>
          </w:tcPr>
          <w:p w:rsidR="007F6D7B" w:rsidRDefault="007F6D7B" w:rsidP="001A431A">
            <w:r>
              <w:t>90.0%</w:t>
            </w:r>
          </w:p>
        </w:tc>
        <w:tc>
          <w:tcPr>
            <w:tcW w:w="851" w:type="dxa"/>
          </w:tcPr>
          <w:p w:rsidR="007F6D7B" w:rsidRDefault="007F6D7B" w:rsidP="001A431A">
            <w:r>
              <w:t>10%</w:t>
            </w:r>
          </w:p>
        </w:tc>
        <w:tc>
          <w:tcPr>
            <w:tcW w:w="850" w:type="dxa"/>
          </w:tcPr>
          <w:p w:rsidR="007F6D7B" w:rsidRPr="000618AB" w:rsidRDefault="004439B8" w:rsidP="001A431A">
            <w:r>
              <w:t>83.4%</w:t>
            </w:r>
          </w:p>
        </w:tc>
        <w:tc>
          <w:tcPr>
            <w:tcW w:w="851" w:type="dxa"/>
          </w:tcPr>
          <w:p w:rsidR="007F6D7B" w:rsidRPr="000618AB" w:rsidRDefault="004439B8" w:rsidP="001A431A">
            <w:r>
              <w:t>16.7%</w:t>
            </w:r>
          </w:p>
        </w:tc>
      </w:tr>
      <w:tr w:rsidR="007F6D7B" w:rsidRPr="000618AB" w:rsidTr="001A431A">
        <w:tc>
          <w:tcPr>
            <w:tcW w:w="2309" w:type="dxa"/>
          </w:tcPr>
          <w:p w:rsidR="007F6D7B" w:rsidRPr="000618AB" w:rsidRDefault="007F6D7B" w:rsidP="001A431A">
            <w:r w:rsidRPr="000618AB">
              <w:t>Not Pupil Premium</w:t>
            </w:r>
          </w:p>
        </w:tc>
        <w:tc>
          <w:tcPr>
            <w:tcW w:w="775" w:type="dxa"/>
          </w:tcPr>
          <w:p w:rsidR="007F6D7B" w:rsidRDefault="007F6D7B" w:rsidP="001A431A">
            <w:r>
              <w:t>76.5%</w:t>
            </w:r>
          </w:p>
        </w:tc>
        <w:tc>
          <w:tcPr>
            <w:tcW w:w="709" w:type="dxa"/>
          </w:tcPr>
          <w:p w:rsidR="007F6D7B" w:rsidRDefault="007F6D7B" w:rsidP="001A431A">
            <w:r>
              <w:t>23.5%</w:t>
            </w:r>
          </w:p>
        </w:tc>
        <w:tc>
          <w:tcPr>
            <w:tcW w:w="850" w:type="dxa"/>
          </w:tcPr>
          <w:p w:rsidR="007F6D7B" w:rsidRDefault="007F6D7B" w:rsidP="001A431A">
            <w:r>
              <w:t>100%</w:t>
            </w:r>
          </w:p>
        </w:tc>
        <w:tc>
          <w:tcPr>
            <w:tcW w:w="851" w:type="dxa"/>
          </w:tcPr>
          <w:p w:rsidR="007F6D7B" w:rsidRDefault="007F6D7B" w:rsidP="001A431A">
            <w:r>
              <w:t>0%</w:t>
            </w:r>
          </w:p>
        </w:tc>
        <w:tc>
          <w:tcPr>
            <w:tcW w:w="851" w:type="dxa"/>
          </w:tcPr>
          <w:p w:rsidR="007F6D7B" w:rsidRDefault="007F6D7B" w:rsidP="001A431A">
            <w:r>
              <w:t>90.9%</w:t>
            </w:r>
          </w:p>
        </w:tc>
        <w:tc>
          <w:tcPr>
            <w:tcW w:w="851" w:type="dxa"/>
          </w:tcPr>
          <w:p w:rsidR="007F6D7B" w:rsidRDefault="007F6D7B" w:rsidP="001A431A">
            <w:r>
              <w:t>9.1%</w:t>
            </w:r>
          </w:p>
        </w:tc>
        <w:tc>
          <w:tcPr>
            <w:tcW w:w="850" w:type="dxa"/>
          </w:tcPr>
          <w:p w:rsidR="007F6D7B" w:rsidRPr="000618AB" w:rsidRDefault="004439B8" w:rsidP="001A431A">
            <w:r>
              <w:t>70%</w:t>
            </w:r>
          </w:p>
        </w:tc>
        <w:tc>
          <w:tcPr>
            <w:tcW w:w="851" w:type="dxa"/>
          </w:tcPr>
          <w:p w:rsidR="007F6D7B" w:rsidRPr="000618AB" w:rsidRDefault="004439B8" w:rsidP="001A431A">
            <w:r>
              <w:t>30%</w:t>
            </w:r>
          </w:p>
        </w:tc>
      </w:tr>
      <w:tr w:rsidR="007F6D7B" w:rsidRPr="000618AB" w:rsidTr="001A431A">
        <w:tc>
          <w:tcPr>
            <w:tcW w:w="2309" w:type="dxa"/>
          </w:tcPr>
          <w:p w:rsidR="007F6D7B" w:rsidRPr="000618AB" w:rsidRDefault="007F6D7B" w:rsidP="001A431A">
            <w:r w:rsidRPr="000618AB">
              <w:t>The gap</w:t>
            </w:r>
          </w:p>
        </w:tc>
        <w:tc>
          <w:tcPr>
            <w:tcW w:w="775" w:type="dxa"/>
          </w:tcPr>
          <w:p w:rsidR="007F6D7B" w:rsidRDefault="007F6D7B" w:rsidP="001A431A">
            <w:r>
              <w:t>+3.5%</w:t>
            </w:r>
          </w:p>
        </w:tc>
        <w:tc>
          <w:tcPr>
            <w:tcW w:w="709" w:type="dxa"/>
          </w:tcPr>
          <w:p w:rsidR="007F6D7B" w:rsidRDefault="007F6D7B" w:rsidP="001A431A"/>
        </w:tc>
        <w:tc>
          <w:tcPr>
            <w:tcW w:w="850" w:type="dxa"/>
          </w:tcPr>
          <w:p w:rsidR="007F6D7B" w:rsidRDefault="007F6D7B" w:rsidP="001A431A">
            <w:r>
              <w:t>0%</w:t>
            </w:r>
          </w:p>
        </w:tc>
        <w:tc>
          <w:tcPr>
            <w:tcW w:w="851" w:type="dxa"/>
          </w:tcPr>
          <w:p w:rsidR="007F6D7B" w:rsidRDefault="007F6D7B" w:rsidP="001A431A"/>
        </w:tc>
        <w:tc>
          <w:tcPr>
            <w:tcW w:w="851" w:type="dxa"/>
          </w:tcPr>
          <w:p w:rsidR="007F6D7B" w:rsidRDefault="007F6D7B" w:rsidP="001A431A">
            <w:r w:rsidRPr="00861AA4">
              <w:t>-0.9%</w:t>
            </w:r>
          </w:p>
        </w:tc>
        <w:tc>
          <w:tcPr>
            <w:tcW w:w="851" w:type="dxa"/>
          </w:tcPr>
          <w:p w:rsidR="007F6D7B" w:rsidRDefault="007F6D7B" w:rsidP="001A431A"/>
        </w:tc>
        <w:tc>
          <w:tcPr>
            <w:tcW w:w="850" w:type="dxa"/>
          </w:tcPr>
          <w:p w:rsidR="007F6D7B" w:rsidRPr="000618AB" w:rsidRDefault="00BB380B" w:rsidP="001A431A">
            <w:r>
              <w:t>+13.4%</w:t>
            </w:r>
          </w:p>
        </w:tc>
        <w:tc>
          <w:tcPr>
            <w:tcW w:w="851" w:type="dxa"/>
          </w:tcPr>
          <w:p w:rsidR="007F6D7B" w:rsidRPr="000618AB" w:rsidRDefault="007F6D7B" w:rsidP="001A431A"/>
        </w:tc>
      </w:tr>
    </w:tbl>
    <w:p w:rsidR="007F6D7B" w:rsidRPr="000618AB" w:rsidRDefault="007F6D7B" w:rsidP="007F6D7B"/>
    <w:tbl>
      <w:tblPr>
        <w:tblStyle w:val="TableGrid"/>
        <w:tblW w:w="8897" w:type="dxa"/>
        <w:tblLook w:val="04A0" w:firstRow="1" w:lastRow="0" w:firstColumn="1" w:lastColumn="0" w:noHBand="0" w:noVBand="1"/>
      </w:tblPr>
      <w:tblGrid>
        <w:gridCol w:w="2263"/>
        <w:gridCol w:w="774"/>
        <w:gridCol w:w="764"/>
        <w:gridCol w:w="873"/>
        <w:gridCol w:w="848"/>
        <w:gridCol w:w="846"/>
        <w:gridCol w:w="842"/>
        <w:gridCol w:w="845"/>
        <w:gridCol w:w="842"/>
      </w:tblGrid>
      <w:tr w:rsidR="007F6D7B" w:rsidRPr="000618AB" w:rsidTr="001A431A">
        <w:tc>
          <w:tcPr>
            <w:tcW w:w="2309" w:type="dxa"/>
          </w:tcPr>
          <w:p w:rsidR="007F6D7B" w:rsidRPr="002F51A4" w:rsidRDefault="007F6D7B" w:rsidP="001A431A">
            <w:pPr>
              <w:rPr>
                <w:b/>
              </w:rPr>
            </w:pPr>
            <w:r w:rsidRPr="002F51A4">
              <w:rPr>
                <w:b/>
              </w:rPr>
              <w:t>KS3 Science.  % of pupils achieving End of Key Stage Target</w:t>
            </w:r>
          </w:p>
        </w:tc>
        <w:tc>
          <w:tcPr>
            <w:tcW w:w="1484" w:type="dxa"/>
            <w:gridSpan w:val="2"/>
          </w:tcPr>
          <w:p w:rsidR="007F6D7B" w:rsidRPr="000618AB" w:rsidRDefault="007F6D7B" w:rsidP="001A431A">
            <w:pPr>
              <w:jc w:val="center"/>
            </w:pPr>
            <w:r w:rsidRPr="000618AB">
              <w:t>2013 - 14</w:t>
            </w:r>
          </w:p>
        </w:tc>
        <w:tc>
          <w:tcPr>
            <w:tcW w:w="1701" w:type="dxa"/>
            <w:gridSpan w:val="2"/>
          </w:tcPr>
          <w:p w:rsidR="007F6D7B" w:rsidRPr="000618AB" w:rsidRDefault="007F6D7B" w:rsidP="001A431A">
            <w:pPr>
              <w:jc w:val="center"/>
            </w:pPr>
            <w:r w:rsidRPr="000618AB">
              <w:t>2014-15</w:t>
            </w:r>
          </w:p>
        </w:tc>
        <w:tc>
          <w:tcPr>
            <w:tcW w:w="1702" w:type="dxa"/>
            <w:gridSpan w:val="2"/>
          </w:tcPr>
          <w:p w:rsidR="007F6D7B" w:rsidRPr="000618AB" w:rsidRDefault="007F6D7B" w:rsidP="001A431A">
            <w:pPr>
              <w:jc w:val="center"/>
            </w:pPr>
            <w:r>
              <w:t>2015-</w:t>
            </w:r>
            <w:r w:rsidRPr="000618AB">
              <w:t>16</w:t>
            </w:r>
          </w:p>
        </w:tc>
        <w:tc>
          <w:tcPr>
            <w:tcW w:w="1701" w:type="dxa"/>
            <w:gridSpan w:val="2"/>
          </w:tcPr>
          <w:p w:rsidR="007F6D7B" w:rsidRPr="000618AB" w:rsidRDefault="004439B8" w:rsidP="001A431A">
            <w:pPr>
              <w:jc w:val="center"/>
            </w:pPr>
            <w:r>
              <w:t>2016 17</w:t>
            </w:r>
          </w:p>
        </w:tc>
      </w:tr>
      <w:tr w:rsidR="007F6D7B" w:rsidRPr="000618AB" w:rsidTr="001A431A">
        <w:tc>
          <w:tcPr>
            <w:tcW w:w="2309" w:type="dxa"/>
          </w:tcPr>
          <w:p w:rsidR="007F6D7B" w:rsidRPr="000618AB" w:rsidRDefault="007F6D7B" w:rsidP="001A431A">
            <w:r w:rsidRPr="000618AB">
              <w:t>Achieved</w:t>
            </w:r>
          </w:p>
        </w:tc>
        <w:tc>
          <w:tcPr>
            <w:tcW w:w="775" w:type="dxa"/>
          </w:tcPr>
          <w:p w:rsidR="007F6D7B" w:rsidRPr="000618AB" w:rsidRDefault="007F6D7B" w:rsidP="001A431A">
            <w:r w:rsidRPr="000618AB">
              <w:t>Yes</w:t>
            </w:r>
          </w:p>
        </w:tc>
        <w:tc>
          <w:tcPr>
            <w:tcW w:w="709" w:type="dxa"/>
          </w:tcPr>
          <w:p w:rsidR="007F6D7B" w:rsidRPr="000618AB" w:rsidRDefault="007F6D7B" w:rsidP="001A431A">
            <w:r w:rsidRPr="000618AB">
              <w:t>No</w:t>
            </w:r>
          </w:p>
        </w:tc>
        <w:tc>
          <w:tcPr>
            <w:tcW w:w="850" w:type="dxa"/>
          </w:tcPr>
          <w:p w:rsidR="007F6D7B" w:rsidRPr="000618AB" w:rsidRDefault="007F6D7B" w:rsidP="001A431A">
            <w:r w:rsidRPr="000618AB">
              <w:t>Yes</w:t>
            </w:r>
          </w:p>
        </w:tc>
        <w:tc>
          <w:tcPr>
            <w:tcW w:w="851" w:type="dxa"/>
          </w:tcPr>
          <w:p w:rsidR="007F6D7B" w:rsidRPr="000618AB" w:rsidRDefault="007F6D7B" w:rsidP="001A431A">
            <w:r>
              <w:t>No</w:t>
            </w:r>
          </w:p>
        </w:tc>
        <w:tc>
          <w:tcPr>
            <w:tcW w:w="851" w:type="dxa"/>
          </w:tcPr>
          <w:p w:rsidR="007F6D7B" w:rsidRPr="000618AB" w:rsidRDefault="007F6D7B" w:rsidP="001A431A">
            <w:r>
              <w:t>Yes</w:t>
            </w:r>
          </w:p>
        </w:tc>
        <w:tc>
          <w:tcPr>
            <w:tcW w:w="851" w:type="dxa"/>
          </w:tcPr>
          <w:p w:rsidR="007F6D7B" w:rsidRPr="000618AB" w:rsidRDefault="007F6D7B" w:rsidP="001A431A">
            <w:r w:rsidRPr="000618AB">
              <w:t>No</w:t>
            </w:r>
          </w:p>
        </w:tc>
        <w:tc>
          <w:tcPr>
            <w:tcW w:w="850" w:type="dxa"/>
          </w:tcPr>
          <w:p w:rsidR="007F6D7B" w:rsidRPr="000618AB" w:rsidRDefault="007F6D7B" w:rsidP="001A431A">
            <w:r w:rsidRPr="000618AB">
              <w:t>Yes</w:t>
            </w:r>
          </w:p>
        </w:tc>
        <w:tc>
          <w:tcPr>
            <w:tcW w:w="851" w:type="dxa"/>
          </w:tcPr>
          <w:p w:rsidR="007F6D7B" w:rsidRPr="000618AB" w:rsidRDefault="007F6D7B" w:rsidP="001A431A">
            <w:r w:rsidRPr="000618AB">
              <w:t>No</w:t>
            </w:r>
          </w:p>
        </w:tc>
      </w:tr>
      <w:tr w:rsidR="007F6D7B" w:rsidRPr="000618AB" w:rsidTr="001A431A">
        <w:tc>
          <w:tcPr>
            <w:tcW w:w="2309" w:type="dxa"/>
          </w:tcPr>
          <w:p w:rsidR="007F6D7B" w:rsidRPr="000618AB" w:rsidRDefault="007F6D7B" w:rsidP="001A431A">
            <w:r w:rsidRPr="000618AB">
              <w:t>Pupil Premium</w:t>
            </w:r>
          </w:p>
        </w:tc>
        <w:tc>
          <w:tcPr>
            <w:tcW w:w="775" w:type="dxa"/>
          </w:tcPr>
          <w:p w:rsidR="007F6D7B" w:rsidRDefault="007F6D7B" w:rsidP="001A431A">
            <w:r>
              <w:t>50%</w:t>
            </w:r>
          </w:p>
        </w:tc>
        <w:tc>
          <w:tcPr>
            <w:tcW w:w="709" w:type="dxa"/>
          </w:tcPr>
          <w:p w:rsidR="007F6D7B" w:rsidRDefault="007F6D7B" w:rsidP="001A431A">
            <w:r>
              <w:t>50%</w:t>
            </w:r>
          </w:p>
        </w:tc>
        <w:tc>
          <w:tcPr>
            <w:tcW w:w="850" w:type="dxa"/>
          </w:tcPr>
          <w:p w:rsidR="007F6D7B" w:rsidRDefault="007F6D7B" w:rsidP="001A431A">
            <w:r>
              <w:t>100%</w:t>
            </w:r>
          </w:p>
        </w:tc>
        <w:tc>
          <w:tcPr>
            <w:tcW w:w="851" w:type="dxa"/>
          </w:tcPr>
          <w:p w:rsidR="007F6D7B" w:rsidRDefault="007F6D7B" w:rsidP="001A431A">
            <w:r>
              <w:t>0%</w:t>
            </w:r>
          </w:p>
        </w:tc>
        <w:tc>
          <w:tcPr>
            <w:tcW w:w="851" w:type="dxa"/>
          </w:tcPr>
          <w:p w:rsidR="007F6D7B" w:rsidRDefault="007F6D7B" w:rsidP="001A431A">
            <w:r>
              <w:t>90%</w:t>
            </w:r>
          </w:p>
        </w:tc>
        <w:tc>
          <w:tcPr>
            <w:tcW w:w="851" w:type="dxa"/>
          </w:tcPr>
          <w:p w:rsidR="007F6D7B" w:rsidRDefault="007F6D7B" w:rsidP="001A431A">
            <w:r>
              <w:t>10%</w:t>
            </w:r>
          </w:p>
        </w:tc>
        <w:tc>
          <w:tcPr>
            <w:tcW w:w="850" w:type="dxa"/>
          </w:tcPr>
          <w:p w:rsidR="007F6D7B" w:rsidRPr="000618AB" w:rsidRDefault="004439B8" w:rsidP="001A431A">
            <w:r>
              <w:t>100%</w:t>
            </w:r>
          </w:p>
        </w:tc>
        <w:tc>
          <w:tcPr>
            <w:tcW w:w="851" w:type="dxa"/>
          </w:tcPr>
          <w:p w:rsidR="007F6D7B" w:rsidRPr="000618AB" w:rsidRDefault="004439B8" w:rsidP="001A431A">
            <w:r>
              <w:t>0%</w:t>
            </w:r>
          </w:p>
        </w:tc>
      </w:tr>
      <w:tr w:rsidR="007F6D7B" w:rsidRPr="000618AB" w:rsidTr="001A431A">
        <w:tc>
          <w:tcPr>
            <w:tcW w:w="2309" w:type="dxa"/>
          </w:tcPr>
          <w:p w:rsidR="007F6D7B" w:rsidRPr="000618AB" w:rsidRDefault="007F6D7B" w:rsidP="001A431A">
            <w:r w:rsidRPr="000618AB">
              <w:t>Not Pupil Premium</w:t>
            </w:r>
          </w:p>
        </w:tc>
        <w:tc>
          <w:tcPr>
            <w:tcW w:w="775" w:type="dxa"/>
          </w:tcPr>
          <w:p w:rsidR="007F6D7B" w:rsidRDefault="007F6D7B" w:rsidP="001A431A">
            <w:r>
              <w:t>58.8%</w:t>
            </w:r>
          </w:p>
        </w:tc>
        <w:tc>
          <w:tcPr>
            <w:tcW w:w="709" w:type="dxa"/>
          </w:tcPr>
          <w:p w:rsidR="007F6D7B" w:rsidRDefault="007F6D7B" w:rsidP="001A431A">
            <w:r>
              <w:t>41.2%</w:t>
            </w:r>
          </w:p>
        </w:tc>
        <w:tc>
          <w:tcPr>
            <w:tcW w:w="850" w:type="dxa"/>
          </w:tcPr>
          <w:p w:rsidR="007F6D7B" w:rsidRDefault="007F6D7B" w:rsidP="001A431A">
            <w:r>
              <w:t>83.3%</w:t>
            </w:r>
          </w:p>
        </w:tc>
        <w:tc>
          <w:tcPr>
            <w:tcW w:w="851" w:type="dxa"/>
          </w:tcPr>
          <w:p w:rsidR="007F6D7B" w:rsidRDefault="007F6D7B" w:rsidP="001A431A">
            <w:r>
              <w:t>16.7%</w:t>
            </w:r>
          </w:p>
        </w:tc>
        <w:tc>
          <w:tcPr>
            <w:tcW w:w="851" w:type="dxa"/>
          </w:tcPr>
          <w:p w:rsidR="007F6D7B" w:rsidRDefault="007F6D7B" w:rsidP="001A431A">
            <w:r>
              <w:t>100%</w:t>
            </w:r>
          </w:p>
        </w:tc>
        <w:tc>
          <w:tcPr>
            <w:tcW w:w="851" w:type="dxa"/>
          </w:tcPr>
          <w:p w:rsidR="007F6D7B" w:rsidRDefault="007F6D7B" w:rsidP="001A431A">
            <w:r>
              <w:t>0%</w:t>
            </w:r>
          </w:p>
        </w:tc>
        <w:tc>
          <w:tcPr>
            <w:tcW w:w="850" w:type="dxa"/>
          </w:tcPr>
          <w:p w:rsidR="007F6D7B" w:rsidRPr="000618AB" w:rsidRDefault="00B035D1" w:rsidP="001A431A">
            <w:r>
              <w:t>9</w:t>
            </w:r>
            <w:r w:rsidR="004439B8">
              <w:t>0%</w:t>
            </w:r>
          </w:p>
        </w:tc>
        <w:tc>
          <w:tcPr>
            <w:tcW w:w="851" w:type="dxa"/>
          </w:tcPr>
          <w:p w:rsidR="007F6D7B" w:rsidRPr="000618AB" w:rsidRDefault="00B035D1" w:rsidP="001A431A">
            <w:r>
              <w:t>1</w:t>
            </w:r>
            <w:r w:rsidR="004439B8">
              <w:t>0%</w:t>
            </w:r>
          </w:p>
        </w:tc>
      </w:tr>
      <w:tr w:rsidR="007F6D7B" w:rsidRPr="000618AB" w:rsidTr="001A431A">
        <w:tc>
          <w:tcPr>
            <w:tcW w:w="2309" w:type="dxa"/>
          </w:tcPr>
          <w:p w:rsidR="007F6D7B" w:rsidRPr="000618AB" w:rsidRDefault="007F6D7B" w:rsidP="001A431A">
            <w:r w:rsidRPr="000618AB">
              <w:t>The gap</w:t>
            </w:r>
          </w:p>
        </w:tc>
        <w:tc>
          <w:tcPr>
            <w:tcW w:w="775" w:type="dxa"/>
          </w:tcPr>
          <w:p w:rsidR="007F6D7B" w:rsidRDefault="007F6D7B" w:rsidP="001A431A">
            <w:r w:rsidRPr="00861AA4">
              <w:t>-8.8%</w:t>
            </w:r>
          </w:p>
        </w:tc>
        <w:tc>
          <w:tcPr>
            <w:tcW w:w="709" w:type="dxa"/>
          </w:tcPr>
          <w:p w:rsidR="007F6D7B" w:rsidRDefault="007F6D7B" w:rsidP="001A431A"/>
        </w:tc>
        <w:tc>
          <w:tcPr>
            <w:tcW w:w="850" w:type="dxa"/>
          </w:tcPr>
          <w:p w:rsidR="007F6D7B" w:rsidRDefault="007F6D7B" w:rsidP="001A431A">
            <w:r>
              <w:t>+16.7%</w:t>
            </w:r>
          </w:p>
        </w:tc>
        <w:tc>
          <w:tcPr>
            <w:tcW w:w="851" w:type="dxa"/>
          </w:tcPr>
          <w:p w:rsidR="007F6D7B" w:rsidRDefault="007F6D7B" w:rsidP="001A431A"/>
        </w:tc>
        <w:tc>
          <w:tcPr>
            <w:tcW w:w="851" w:type="dxa"/>
          </w:tcPr>
          <w:p w:rsidR="007F6D7B" w:rsidRDefault="007F6D7B" w:rsidP="001A431A">
            <w:r>
              <w:t>-10%</w:t>
            </w:r>
          </w:p>
        </w:tc>
        <w:tc>
          <w:tcPr>
            <w:tcW w:w="851" w:type="dxa"/>
          </w:tcPr>
          <w:p w:rsidR="007F6D7B" w:rsidRDefault="007F6D7B" w:rsidP="001A431A"/>
        </w:tc>
        <w:tc>
          <w:tcPr>
            <w:tcW w:w="850" w:type="dxa"/>
          </w:tcPr>
          <w:p w:rsidR="007F6D7B" w:rsidRPr="000618AB" w:rsidRDefault="00B035D1" w:rsidP="001A431A">
            <w:r>
              <w:t>+1</w:t>
            </w:r>
            <w:r w:rsidR="00BB380B">
              <w:t>0%</w:t>
            </w:r>
          </w:p>
        </w:tc>
        <w:tc>
          <w:tcPr>
            <w:tcW w:w="851" w:type="dxa"/>
          </w:tcPr>
          <w:p w:rsidR="007F6D7B" w:rsidRPr="000618AB" w:rsidRDefault="007F6D7B" w:rsidP="001A431A"/>
        </w:tc>
      </w:tr>
    </w:tbl>
    <w:p w:rsidR="007F6D7B" w:rsidRDefault="007F6D7B" w:rsidP="007F6D7B"/>
    <w:p w:rsidR="002F51A4" w:rsidRPr="002F51A4" w:rsidRDefault="002F51A4" w:rsidP="007F6D7B">
      <w:pPr>
        <w:rPr>
          <w:b/>
        </w:rPr>
      </w:pPr>
      <w:r w:rsidRPr="002F51A4">
        <w:rPr>
          <w:b/>
        </w:rPr>
        <w:t>KEY STAGE 4 OUTCOMES</w:t>
      </w:r>
    </w:p>
    <w:tbl>
      <w:tblPr>
        <w:tblStyle w:val="TableGrid"/>
        <w:tblW w:w="8897" w:type="dxa"/>
        <w:tblLook w:val="04A0" w:firstRow="1" w:lastRow="0" w:firstColumn="1" w:lastColumn="0" w:noHBand="0" w:noVBand="1"/>
      </w:tblPr>
      <w:tblGrid>
        <w:gridCol w:w="2189"/>
        <w:gridCol w:w="873"/>
        <w:gridCol w:w="764"/>
        <w:gridCol w:w="873"/>
        <w:gridCol w:w="842"/>
        <w:gridCol w:w="873"/>
        <w:gridCol w:w="832"/>
        <w:gridCol w:w="825"/>
        <w:gridCol w:w="826"/>
      </w:tblGrid>
      <w:tr w:rsidR="007F6D7B" w:rsidRPr="000618AB" w:rsidTr="001A431A">
        <w:tc>
          <w:tcPr>
            <w:tcW w:w="2309" w:type="dxa"/>
          </w:tcPr>
          <w:p w:rsidR="007F6D7B" w:rsidRPr="002F51A4" w:rsidRDefault="007F6D7B" w:rsidP="001A431A">
            <w:pPr>
              <w:rPr>
                <w:b/>
              </w:rPr>
            </w:pPr>
            <w:r w:rsidRPr="002F51A4">
              <w:rPr>
                <w:b/>
              </w:rPr>
              <w:t>KS4 English.  % of pupils achieving End of Key Stage Target</w:t>
            </w:r>
          </w:p>
        </w:tc>
        <w:tc>
          <w:tcPr>
            <w:tcW w:w="1484" w:type="dxa"/>
            <w:gridSpan w:val="2"/>
          </w:tcPr>
          <w:p w:rsidR="007F6D7B" w:rsidRPr="000618AB" w:rsidRDefault="007F6D7B" w:rsidP="001A431A">
            <w:pPr>
              <w:jc w:val="center"/>
            </w:pPr>
            <w:r w:rsidRPr="000618AB">
              <w:t>2013 - 14</w:t>
            </w:r>
          </w:p>
        </w:tc>
        <w:tc>
          <w:tcPr>
            <w:tcW w:w="1701" w:type="dxa"/>
            <w:gridSpan w:val="2"/>
          </w:tcPr>
          <w:p w:rsidR="007F6D7B" w:rsidRPr="000618AB" w:rsidRDefault="007F6D7B" w:rsidP="001A431A">
            <w:pPr>
              <w:jc w:val="center"/>
            </w:pPr>
            <w:r w:rsidRPr="000618AB">
              <w:t>2014-15</w:t>
            </w:r>
          </w:p>
        </w:tc>
        <w:tc>
          <w:tcPr>
            <w:tcW w:w="1702" w:type="dxa"/>
            <w:gridSpan w:val="2"/>
          </w:tcPr>
          <w:p w:rsidR="007F6D7B" w:rsidRPr="000618AB" w:rsidRDefault="007F6D7B" w:rsidP="001A431A">
            <w:pPr>
              <w:jc w:val="center"/>
            </w:pPr>
            <w:r>
              <w:t>2015-</w:t>
            </w:r>
            <w:r w:rsidRPr="000618AB">
              <w:t>16</w:t>
            </w:r>
          </w:p>
        </w:tc>
        <w:tc>
          <w:tcPr>
            <w:tcW w:w="1701" w:type="dxa"/>
            <w:gridSpan w:val="2"/>
          </w:tcPr>
          <w:p w:rsidR="007F6D7B" w:rsidRPr="000618AB" w:rsidRDefault="007F6D7B" w:rsidP="001A431A">
            <w:pPr>
              <w:jc w:val="center"/>
            </w:pPr>
            <w:r w:rsidRPr="000618AB">
              <w:t>Average</w:t>
            </w:r>
          </w:p>
        </w:tc>
      </w:tr>
      <w:tr w:rsidR="007F6D7B" w:rsidRPr="000618AB" w:rsidTr="001A431A">
        <w:tc>
          <w:tcPr>
            <w:tcW w:w="2309" w:type="dxa"/>
          </w:tcPr>
          <w:p w:rsidR="007F6D7B" w:rsidRPr="000618AB" w:rsidRDefault="007F6D7B" w:rsidP="001A431A">
            <w:r w:rsidRPr="000618AB">
              <w:t>Achieved</w:t>
            </w:r>
          </w:p>
        </w:tc>
        <w:tc>
          <w:tcPr>
            <w:tcW w:w="775" w:type="dxa"/>
          </w:tcPr>
          <w:p w:rsidR="007F6D7B" w:rsidRPr="000618AB" w:rsidRDefault="007F6D7B" w:rsidP="001A431A">
            <w:r w:rsidRPr="000618AB">
              <w:t>Yes</w:t>
            </w:r>
          </w:p>
        </w:tc>
        <w:tc>
          <w:tcPr>
            <w:tcW w:w="709" w:type="dxa"/>
          </w:tcPr>
          <w:p w:rsidR="007F6D7B" w:rsidRPr="000618AB" w:rsidRDefault="007F6D7B" w:rsidP="001A431A">
            <w:r w:rsidRPr="000618AB">
              <w:t>No</w:t>
            </w:r>
          </w:p>
        </w:tc>
        <w:tc>
          <w:tcPr>
            <w:tcW w:w="850" w:type="dxa"/>
          </w:tcPr>
          <w:p w:rsidR="007F6D7B" w:rsidRPr="000618AB" w:rsidRDefault="007F6D7B" w:rsidP="001A431A">
            <w:r w:rsidRPr="000618AB">
              <w:t>Yes</w:t>
            </w:r>
          </w:p>
        </w:tc>
        <w:tc>
          <w:tcPr>
            <w:tcW w:w="851" w:type="dxa"/>
          </w:tcPr>
          <w:p w:rsidR="007F6D7B" w:rsidRPr="000618AB" w:rsidRDefault="007F6D7B" w:rsidP="001A431A">
            <w:r>
              <w:t>No</w:t>
            </w:r>
          </w:p>
        </w:tc>
        <w:tc>
          <w:tcPr>
            <w:tcW w:w="851" w:type="dxa"/>
          </w:tcPr>
          <w:p w:rsidR="007F6D7B" w:rsidRPr="000618AB" w:rsidRDefault="007F6D7B" w:rsidP="001A431A">
            <w:r>
              <w:t>Yes</w:t>
            </w:r>
          </w:p>
        </w:tc>
        <w:tc>
          <w:tcPr>
            <w:tcW w:w="851" w:type="dxa"/>
          </w:tcPr>
          <w:p w:rsidR="007F6D7B" w:rsidRPr="000618AB" w:rsidRDefault="007F6D7B" w:rsidP="001A431A">
            <w:r w:rsidRPr="000618AB">
              <w:t>No</w:t>
            </w:r>
          </w:p>
        </w:tc>
        <w:tc>
          <w:tcPr>
            <w:tcW w:w="850" w:type="dxa"/>
          </w:tcPr>
          <w:p w:rsidR="007F6D7B" w:rsidRPr="000618AB" w:rsidRDefault="007F6D7B" w:rsidP="001A431A">
            <w:r w:rsidRPr="000618AB">
              <w:t>Yes</w:t>
            </w:r>
          </w:p>
        </w:tc>
        <w:tc>
          <w:tcPr>
            <w:tcW w:w="851" w:type="dxa"/>
          </w:tcPr>
          <w:p w:rsidR="007F6D7B" w:rsidRPr="000618AB" w:rsidRDefault="007F6D7B" w:rsidP="001A431A">
            <w:r w:rsidRPr="000618AB">
              <w:t>No</w:t>
            </w:r>
          </w:p>
        </w:tc>
      </w:tr>
      <w:tr w:rsidR="007F6D7B" w:rsidRPr="000618AB" w:rsidTr="001A431A">
        <w:tc>
          <w:tcPr>
            <w:tcW w:w="2309" w:type="dxa"/>
          </w:tcPr>
          <w:p w:rsidR="007F6D7B" w:rsidRPr="000618AB" w:rsidRDefault="007F6D7B" w:rsidP="001A431A">
            <w:r w:rsidRPr="000618AB">
              <w:t>Pupil Premium</w:t>
            </w:r>
          </w:p>
        </w:tc>
        <w:tc>
          <w:tcPr>
            <w:tcW w:w="775" w:type="dxa"/>
          </w:tcPr>
          <w:p w:rsidR="007F6D7B" w:rsidRDefault="007F6D7B" w:rsidP="001A431A">
            <w:r>
              <w:t>54.5%</w:t>
            </w:r>
          </w:p>
        </w:tc>
        <w:tc>
          <w:tcPr>
            <w:tcW w:w="709" w:type="dxa"/>
          </w:tcPr>
          <w:p w:rsidR="007F6D7B" w:rsidRDefault="007F6D7B" w:rsidP="001A431A">
            <w:r>
              <w:t>45.5%</w:t>
            </w:r>
          </w:p>
        </w:tc>
        <w:tc>
          <w:tcPr>
            <w:tcW w:w="850" w:type="dxa"/>
          </w:tcPr>
          <w:p w:rsidR="007F6D7B" w:rsidRDefault="007F6D7B" w:rsidP="001A431A">
            <w:r>
              <w:t>63.6%</w:t>
            </w:r>
          </w:p>
        </w:tc>
        <w:tc>
          <w:tcPr>
            <w:tcW w:w="851" w:type="dxa"/>
          </w:tcPr>
          <w:p w:rsidR="007F6D7B" w:rsidRDefault="007F6D7B" w:rsidP="001A431A">
            <w:r>
              <w:t>36.4%</w:t>
            </w:r>
          </w:p>
        </w:tc>
        <w:tc>
          <w:tcPr>
            <w:tcW w:w="851" w:type="dxa"/>
          </w:tcPr>
          <w:p w:rsidR="007F6D7B" w:rsidRDefault="007F6D7B" w:rsidP="001A431A">
            <w:r>
              <w:t>91.7%</w:t>
            </w:r>
          </w:p>
        </w:tc>
        <w:tc>
          <w:tcPr>
            <w:tcW w:w="851" w:type="dxa"/>
          </w:tcPr>
          <w:p w:rsidR="007F6D7B" w:rsidRDefault="007F6D7B" w:rsidP="001A431A">
            <w:r>
              <w:t>8.3%</w:t>
            </w:r>
          </w:p>
        </w:tc>
        <w:tc>
          <w:tcPr>
            <w:tcW w:w="850" w:type="dxa"/>
          </w:tcPr>
          <w:p w:rsidR="007F6D7B" w:rsidRPr="000618AB" w:rsidRDefault="004439B8" w:rsidP="001A431A">
            <w:r>
              <w:t>40%</w:t>
            </w:r>
          </w:p>
        </w:tc>
        <w:tc>
          <w:tcPr>
            <w:tcW w:w="851" w:type="dxa"/>
          </w:tcPr>
          <w:p w:rsidR="007F6D7B" w:rsidRPr="000618AB" w:rsidRDefault="004439B8" w:rsidP="001A431A">
            <w:r>
              <w:t>60%</w:t>
            </w:r>
          </w:p>
        </w:tc>
      </w:tr>
      <w:tr w:rsidR="007F6D7B" w:rsidRPr="000618AB" w:rsidTr="001A431A">
        <w:tc>
          <w:tcPr>
            <w:tcW w:w="2309" w:type="dxa"/>
          </w:tcPr>
          <w:p w:rsidR="007F6D7B" w:rsidRPr="000618AB" w:rsidRDefault="007F6D7B" w:rsidP="001A431A">
            <w:r w:rsidRPr="000618AB">
              <w:t>Not Pupil Premium</w:t>
            </w:r>
          </w:p>
        </w:tc>
        <w:tc>
          <w:tcPr>
            <w:tcW w:w="775" w:type="dxa"/>
          </w:tcPr>
          <w:p w:rsidR="007F6D7B" w:rsidRDefault="007F6D7B" w:rsidP="001A431A">
            <w:r>
              <w:t>22.2%</w:t>
            </w:r>
          </w:p>
        </w:tc>
        <w:tc>
          <w:tcPr>
            <w:tcW w:w="709" w:type="dxa"/>
          </w:tcPr>
          <w:p w:rsidR="007F6D7B" w:rsidRDefault="007F6D7B" w:rsidP="001A431A">
            <w:r>
              <w:t>77.8%</w:t>
            </w:r>
          </w:p>
        </w:tc>
        <w:tc>
          <w:tcPr>
            <w:tcW w:w="850" w:type="dxa"/>
          </w:tcPr>
          <w:p w:rsidR="007F6D7B" w:rsidRDefault="007F6D7B" w:rsidP="001A431A">
            <w:r>
              <w:t>42.9%</w:t>
            </w:r>
          </w:p>
        </w:tc>
        <w:tc>
          <w:tcPr>
            <w:tcW w:w="851" w:type="dxa"/>
          </w:tcPr>
          <w:p w:rsidR="007F6D7B" w:rsidRDefault="007F6D7B" w:rsidP="001A431A">
            <w:r>
              <w:t>57.1%</w:t>
            </w:r>
          </w:p>
        </w:tc>
        <w:tc>
          <w:tcPr>
            <w:tcW w:w="851" w:type="dxa"/>
          </w:tcPr>
          <w:p w:rsidR="007F6D7B" w:rsidRDefault="007F6D7B" w:rsidP="001A431A">
            <w:r>
              <w:t>75.0%</w:t>
            </w:r>
          </w:p>
        </w:tc>
        <w:tc>
          <w:tcPr>
            <w:tcW w:w="851" w:type="dxa"/>
          </w:tcPr>
          <w:p w:rsidR="007F6D7B" w:rsidRDefault="007F6D7B" w:rsidP="001A431A">
            <w:r>
              <w:t>25%</w:t>
            </w:r>
          </w:p>
        </w:tc>
        <w:tc>
          <w:tcPr>
            <w:tcW w:w="850" w:type="dxa"/>
          </w:tcPr>
          <w:p w:rsidR="007F6D7B" w:rsidRPr="000618AB" w:rsidRDefault="004439B8" w:rsidP="001A431A">
            <w:r>
              <w:t>66%</w:t>
            </w:r>
          </w:p>
        </w:tc>
        <w:tc>
          <w:tcPr>
            <w:tcW w:w="851" w:type="dxa"/>
          </w:tcPr>
          <w:p w:rsidR="007F6D7B" w:rsidRPr="000618AB" w:rsidRDefault="004439B8" w:rsidP="001A431A">
            <w:r>
              <w:t>34%</w:t>
            </w:r>
          </w:p>
        </w:tc>
      </w:tr>
      <w:tr w:rsidR="007F6D7B" w:rsidRPr="000618AB" w:rsidTr="001A431A">
        <w:tc>
          <w:tcPr>
            <w:tcW w:w="2309" w:type="dxa"/>
          </w:tcPr>
          <w:p w:rsidR="007F6D7B" w:rsidRPr="000618AB" w:rsidRDefault="007F6D7B" w:rsidP="001A431A">
            <w:r w:rsidRPr="000618AB">
              <w:t>The gap</w:t>
            </w:r>
          </w:p>
        </w:tc>
        <w:tc>
          <w:tcPr>
            <w:tcW w:w="775" w:type="dxa"/>
          </w:tcPr>
          <w:p w:rsidR="007F6D7B" w:rsidRDefault="007F6D7B" w:rsidP="001A431A">
            <w:r>
              <w:t>+32.3%</w:t>
            </w:r>
          </w:p>
        </w:tc>
        <w:tc>
          <w:tcPr>
            <w:tcW w:w="709" w:type="dxa"/>
          </w:tcPr>
          <w:p w:rsidR="007F6D7B" w:rsidRDefault="007F6D7B" w:rsidP="001A431A"/>
        </w:tc>
        <w:tc>
          <w:tcPr>
            <w:tcW w:w="850" w:type="dxa"/>
          </w:tcPr>
          <w:p w:rsidR="007F6D7B" w:rsidRDefault="007F6D7B" w:rsidP="001A431A">
            <w:r>
              <w:t>+27.9%</w:t>
            </w:r>
          </w:p>
        </w:tc>
        <w:tc>
          <w:tcPr>
            <w:tcW w:w="851" w:type="dxa"/>
          </w:tcPr>
          <w:p w:rsidR="007F6D7B" w:rsidRDefault="007F6D7B" w:rsidP="001A431A"/>
        </w:tc>
        <w:tc>
          <w:tcPr>
            <w:tcW w:w="851" w:type="dxa"/>
          </w:tcPr>
          <w:p w:rsidR="007F6D7B" w:rsidRDefault="007F6D7B" w:rsidP="001A431A">
            <w:r>
              <w:t>+16.7%</w:t>
            </w:r>
          </w:p>
        </w:tc>
        <w:tc>
          <w:tcPr>
            <w:tcW w:w="851" w:type="dxa"/>
          </w:tcPr>
          <w:p w:rsidR="007F6D7B" w:rsidRDefault="007F6D7B" w:rsidP="001A431A"/>
        </w:tc>
        <w:tc>
          <w:tcPr>
            <w:tcW w:w="850" w:type="dxa"/>
          </w:tcPr>
          <w:p w:rsidR="007F6D7B" w:rsidRPr="000618AB" w:rsidRDefault="00BB380B" w:rsidP="001A431A">
            <w:r>
              <w:t>-26%</w:t>
            </w:r>
          </w:p>
        </w:tc>
        <w:tc>
          <w:tcPr>
            <w:tcW w:w="851" w:type="dxa"/>
          </w:tcPr>
          <w:p w:rsidR="007F6D7B" w:rsidRPr="000618AB" w:rsidRDefault="007F6D7B" w:rsidP="001A431A"/>
        </w:tc>
      </w:tr>
    </w:tbl>
    <w:p w:rsidR="007F6D7B" w:rsidRDefault="007F6D7B" w:rsidP="007F6D7B"/>
    <w:tbl>
      <w:tblPr>
        <w:tblStyle w:val="TableGrid"/>
        <w:tblW w:w="8897" w:type="dxa"/>
        <w:tblLook w:val="04A0" w:firstRow="1" w:lastRow="0" w:firstColumn="1" w:lastColumn="0" w:noHBand="0" w:noVBand="1"/>
      </w:tblPr>
      <w:tblGrid>
        <w:gridCol w:w="2276"/>
        <w:gridCol w:w="775"/>
        <w:gridCol w:w="764"/>
        <w:gridCol w:w="848"/>
        <w:gridCol w:w="849"/>
        <w:gridCol w:w="849"/>
        <w:gridCol w:w="849"/>
        <w:gridCol w:w="843"/>
        <w:gridCol w:w="844"/>
      </w:tblGrid>
      <w:tr w:rsidR="007F6D7B" w:rsidRPr="000618AB" w:rsidTr="001A431A">
        <w:tc>
          <w:tcPr>
            <w:tcW w:w="2309" w:type="dxa"/>
          </w:tcPr>
          <w:p w:rsidR="007F6D7B" w:rsidRPr="002F51A4" w:rsidRDefault="007F6D7B" w:rsidP="001A431A">
            <w:pPr>
              <w:rPr>
                <w:b/>
              </w:rPr>
            </w:pPr>
            <w:r w:rsidRPr="002F51A4">
              <w:rPr>
                <w:b/>
              </w:rPr>
              <w:t>KS4 Maths.  % of pupils achieving End of Key Stage Target</w:t>
            </w:r>
          </w:p>
        </w:tc>
        <w:tc>
          <w:tcPr>
            <w:tcW w:w="1484" w:type="dxa"/>
            <w:gridSpan w:val="2"/>
          </w:tcPr>
          <w:p w:rsidR="007F6D7B" w:rsidRPr="000618AB" w:rsidRDefault="007F6D7B" w:rsidP="001A431A">
            <w:pPr>
              <w:jc w:val="center"/>
            </w:pPr>
            <w:r w:rsidRPr="000618AB">
              <w:t>2013 - 14</w:t>
            </w:r>
          </w:p>
        </w:tc>
        <w:tc>
          <w:tcPr>
            <w:tcW w:w="1701" w:type="dxa"/>
            <w:gridSpan w:val="2"/>
          </w:tcPr>
          <w:p w:rsidR="007F6D7B" w:rsidRPr="000618AB" w:rsidRDefault="007F6D7B" w:rsidP="001A431A">
            <w:pPr>
              <w:jc w:val="center"/>
            </w:pPr>
            <w:r w:rsidRPr="000618AB">
              <w:t>2014-15</w:t>
            </w:r>
          </w:p>
        </w:tc>
        <w:tc>
          <w:tcPr>
            <w:tcW w:w="1702" w:type="dxa"/>
            <w:gridSpan w:val="2"/>
          </w:tcPr>
          <w:p w:rsidR="007F6D7B" w:rsidRPr="000618AB" w:rsidRDefault="007F6D7B" w:rsidP="001A431A">
            <w:pPr>
              <w:jc w:val="center"/>
            </w:pPr>
            <w:r>
              <w:t>2015-</w:t>
            </w:r>
            <w:r w:rsidRPr="000618AB">
              <w:t>16</w:t>
            </w:r>
          </w:p>
        </w:tc>
        <w:tc>
          <w:tcPr>
            <w:tcW w:w="1701" w:type="dxa"/>
            <w:gridSpan w:val="2"/>
          </w:tcPr>
          <w:p w:rsidR="007F6D7B" w:rsidRPr="000618AB" w:rsidRDefault="004439B8" w:rsidP="004439B8">
            <w:pPr>
              <w:jc w:val="center"/>
            </w:pPr>
            <w:r>
              <w:t>2016 - 17</w:t>
            </w:r>
          </w:p>
        </w:tc>
      </w:tr>
      <w:tr w:rsidR="007F6D7B" w:rsidRPr="000618AB" w:rsidTr="001A431A">
        <w:tc>
          <w:tcPr>
            <w:tcW w:w="2309" w:type="dxa"/>
          </w:tcPr>
          <w:p w:rsidR="007F6D7B" w:rsidRPr="000618AB" w:rsidRDefault="007F6D7B" w:rsidP="001A431A">
            <w:r w:rsidRPr="000618AB">
              <w:t>Achieved</w:t>
            </w:r>
          </w:p>
        </w:tc>
        <w:tc>
          <w:tcPr>
            <w:tcW w:w="775" w:type="dxa"/>
          </w:tcPr>
          <w:p w:rsidR="007F6D7B" w:rsidRPr="000618AB" w:rsidRDefault="007F6D7B" w:rsidP="001A431A">
            <w:r w:rsidRPr="000618AB">
              <w:t>Yes</w:t>
            </w:r>
          </w:p>
        </w:tc>
        <w:tc>
          <w:tcPr>
            <w:tcW w:w="709" w:type="dxa"/>
          </w:tcPr>
          <w:p w:rsidR="007F6D7B" w:rsidRPr="000618AB" w:rsidRDefault="007F6D7B" w:rsidP="001A431A">
            <w:r w:rsidRPr="000618AB">
              <w:t>No</w:t>
            </w:r>
          </w:p>
        </w:tc>
        <w:tc>
          <w:tcPr>
            <w:tcW w:w="850" w:type="dxa"/>
          </w:tcPr>
          <w:p w:rsidR="007F6D7B" w:rsidRPr="000618AB" w:rsidRDefault="007F6D7B" w:rsidP="001A431A">
            <w:r w:rsidRPr="000618AB">
              <w:t>Yes</w:t>
            </w:r>
          </w:p>
        </w:tc>
        <w:tc>
          <w:tcPr>
            <w:tcW w:w="851" w:type="dxa"/>
          </w:tcPr>
          <w:p w:rsidR="007F6D7B" w:rsidRPr="000618AB" w:rsidRDefault="007F6D7B" w:rsidP="001A431A">
            <w:r>
              <w:t>No</w:t>
            </w:r>
          </w:p>
        </w:tc>
        <w:tc>
          <w:tcPr>
            <w:tcW w:w="851" w:type="dxa"/>
          </w:tcPr>
          <w:p w:rsidR="007F6D7B" w:rsidRPr="000618AB" w:rsidRDefault="007F6D7B" w:rsidP="001A431A">
            <w:r>
              <w:t>Yes</w:t>
            </w:r>
          </w:p>
        </w:tc>
        <w:tc>
          <w:tcPr>
            <w:tcW w:w="851" w:type="dxa"/>
          </w:tcPr>
          <w:p w:rsidR="007F6D7B" w:rsidRPr="000618AB" w:rsidRDefault="007F6D7B" w:rsidP="001A431A">
            <w:r w:rsidRPr="000618AB">
              <w:t>No</w:t>
            </w:r>
          </w:p>
        </w:tc>
        <w:tc>
          <w:tcPr>
            <w:tcW w:w="850" w:type="dxa"/>
          </w:tcPr>
          <w:p w:rsidR="007F6D7B" w:rsidRPr="000618AB" w:rsidRDefault="007F6D7B" w:rsidP="001A431A">
            <w:r w:rsidRPr="000618AB">
              <w:t>Yes</w:t>
            </w:r>
          </w:p>
        </w:tc>
        <w:tc>
          <w:tcPr>
            <w:tcW w:w="851" w:type="dxa"/>
          </w:tcPr>
          <w:p w:rsidR="007F6D7B" w:rsidRPr="000618AB" w:rsidRDefault="007F6D7B" w:rsidP="001A431A">
            <w:r w:rsidRPr="000618AB">
              <w:t>No</w:t>
            </w:r>
          </w:p>
        </w:tc>
      </w:tr>
      <w:tr w:rsidR="007F6D7B" w:rsidRPr="000618AB" w:rsidTr="001A431A">
        <w:tc>
          <w:tcPr>
            <w:tcW w:w="2309" w:type="dxa"/>
          </w:tcPr>
          <w:p w:rsidR="007F6D7B" w:rsidRPr="000618AB" w:rsidRDefault="007F6D7B" w:rsidP="001A431A">
            <w:r w:rsidRPr="000618AB">
              <w:t>Pupil Premium</w:t>
            </w:r>
          </w:p>
        </w:tc>
        <w:tc>
          <w:tcPr>
            <w:tcW w:w="775" w:type="dxa"/>
          </w:tcPr>
          <w:p w:rsidR="007F6D7B" w:rsidRPr="00861AA4" w:rsidRDefault="007F6D7B" w:rsidP="001A431A">
            <w:r w:rsidRPr="00861AA4">
              <w:t>63.6%</w:t>
            </w:r>
          </w:p>
        </w:tc>
        <w:tc>
          <w:tcPr>
            <w:tcW w:w="709" w:type="dxa"/>
          </w:tcPr>
          <w:p w:rsidR="007F6D7B" w:rsidRPr="00861AA4" w:rsidRDefault="007F6D7B" w:rsidP="001A431A">
            <w:r w:rsidRPr="00861AA4">
              <w:t>36.4%</w:t>
            </w:r>
          </w:p>
        </w:tc>
        <w:tc>
          <w:tcPr>
            <w:tcW w:w="850" w:type="dxa"/>
          </w:tcPr>
          <w:p w:rsidR="007F6D7B" w:rsidRPr="00861AA4" w:rsidRDefault="007F6D7B" w:rsidP="001A431A">
            <w:r w:rsidRPr="00861AA4">
              <w:t>36.4%</w:t>
            </w:r>
          </w:p>
        </w:tc>
        <w:tc>
          <w:tcPr>
            <w:tcW w:w="851" w:type="dxa"/>
          </w:tcPr>
          <w:p w:rsidR="007F6D7B" w:rsidRPr="00861AA4" w:rsidRDefault="007F6D7B" w:rsidP="001A431A">
            <w:r w:rsidRPr="00861AA4">
              <w:t>63.6%</w:t>
            </w:r>
          </w:p>
        </w:tc>
        <w:tc>
          <w:tcPr>
            <w:tcW w:w="851" w:type="dxa"/>
          </w:tcPr>
          <w:p w:rsidR="007F6D7B" w:rsidRPr="00861AA4" w:rsidRDefault="007F6D7B" w:rsidP="001A431A">
            <w:r w:rsidRPr="00861AA4">
              <w:t>75%</w:t>
            </w:r>
          </w:p>
        </w:tc>
        <w:tc>
          <w:tcPr>
            <w:tcW w:w="851" w:type="dxa"/>
          </w:tcPr>
          <w:p w:rsidR="007F6D7B" w:rsidRPr="00861AA4" w:rsidRDefault="007F6D7B" w:rsidP="001A431A">
            <w:r w:rsidRPr="00861AA4">
              <w:t>25%</w:t>
            </w:r>
          </w:p>
        </w:tc>
        <w:tc>
          <w:tcPr>
            <w:tcW w:w="850" w:type="dxa"/>
          </w:tcPr>
          <w:p w:rsidR="007F6D7B" w:rsidRPr="000618AB" w:rsidRDefault="004439B8" w:rsidP="001A431A">
            <w:r>
              <w:t>80%</w:t>
            </w:r>
          </w:p>
        </w:tc>
        <w:tc>
          <w:tcPr>
            <w:tcW w:w="851" w:type="dxa"/>
          </w:tcPr>
          <w:p w:rsidR="007F6D7B" w:rsidRPr="000618AB" w:rsidRDefault="004439B8" w:rsidP="001A431A">
            <w:r>
              <w:t>20%</w:t>
            </w:r>
          </w:p>
        </w:tc>
      </w:tr>
      <w:tr w:rsidR="007F6D7B" w:rsidRPr="000618AB" w:rsidTr="001A431A">
        <w:tc>
          <w:tcPr>
            <w:tcW w:w="2309" w:type="dxa"/>
          </w:tcPr>
          <w:p w:rsidR="007F6D7B" w:rsidRPr="000618AB" w:rsidRDefault="007F6D7B" w:rsidP="001A431A">
            <w:r w:rsidRPr="000618AB">
              <w:t>Not Pupil Premium</w:t>
            </w:r>
          </w:p>
        </w:tc>
        <w:tc>
          <w:tcPr>
            <w:tcW w:w="775" w:type="dxa"/>
          </w:tcPr>
          <w:p w:rsidR="007F6D7B" w:rsidRPr="00861AA4" w:rsidRDefault="007F6D7B" w:rsidP="001A431A">
            <w:r w:rsidRPr="00861AA4">
              <w:t>66.7%</w:t>
            </w:r>
          </w:p>
        </w:tc>
        <w:tc>
          <w:tcPr>
            <w:tcW w:w="709" w:type="dxa"/>
          </w:tcPr>
          <w:p w:rsidR="007F6D7B" w:rsidRPr="00861AA4" w:rsidRDefault="007F6D7B" w:rsidP="001A431A">
            <w:r w:rsidRPr="00861AA4">
              <w:t>32.3%</w:t>
            </w:r>
          </w:p>
        </w:tc>
        <w:tc>
          <w:tcPr>
            <w:tcW w:w="850" w:type="dxa"/>
          </w:tcPr>
          <w:p w:rsidR="007F6D7B" w:rsidRPr="00861AA4" w:rsidRDefault="007F6D7B" w:rsidP="001A431A">
            <w:r w:rsidRPr="00861AA4">
              <w:t>64.3%</w:t>
            </w:r>
          </w:p>
        </w:tc>
        <w:tc>
          <w:tcPr>
            <w:tcW w:w="851" w:type="dxa"/>
          </w:tcPr>
          <w:p w:rsidR="007F6D7B" w:rsidRPr="00861AA4" w:rsidRDefault="007F6D7B" w:rsidP="001A431A">
            <w:r w:rsidRPr="00861AA4">
              <w:t>35.7%</w:t>
            </w:r>
          </w:p>
        </w:tc>
        <w:tc>
          <w:tcPr>
            <w:tcW w:w="851" w:type="dxa"/>
          </w:tcPr>
          <w:p w:rsidR="007F6D7B" w:rsidRPr="00861AA4" w:rsidRDefault="007F6D7B" w:rsidP="001A431A">
            <w:r w:rsidRPr="00861AA4">
              <w:t>68.8%</w:t>
            </w:r>
          </w:p>
        </w:tc>
        <w:tc>
          <w:tcPr>
            <w:tcW w:w="851" w:type="dxa"/>
          </w:tcPr>
          <w:p w:rsidR="007F6D7B" w:rsidRPr="00861AA4" w:rsidRDefault="007F6D7B" w:rsidP="001A431A">
            <w:r w:rsidRPr="00861AA4">
              <w:t>31.2%</w:t>
            </w:r>
          </w:p>
        </w:tc>
        <w:tc>
          <w:tcPr>
            <w:tcW w:w="850" w:type="dxa"/>
          </w:tcPr>
          <w:p w:rsidR="007F6D7B" w:rsidRPr="000618AB" w:rsidRDefault="004439B8" w:rsidP="001A431A">
            <w:r>
              <w:t>75%</w:t>
            </w:r>
          </w:p>
        </w:tc>
        <w:tc>
          <w:tcPr>
            <w:tcW w:w="851" w:type="dxa"/>
          </w:tcPr>
          <w:p w:rsidR="007F6D7B" w:rsidRPr="000618AB" w:rsidRDefault="004439B8" w:rsidP="001A431A">
            <w:r>
              <w:t>25%</w:t>
            </w:r>
          </w:p>
        </w:tc>
      </w:tr>
      <w:tr w:rsidR="007F6D7B" w:rsidRPr="000618AB" w:rsidTr="001A431A">
        <w:tc>
          <w:tcPr>
            <w:tcW w:w="2309" w:type="dxa"/>
          </w:tcPr>
          <w:p w:rsidR="007F6D7B" w:rsidRPr="000618AB" w:rsidRDefault="007F6D7B" w:rsidP="001A431A">
            <w:r w:rsidRPr="000618AB">
              <w:t>The gap</w:t>
            </w:r>
          </w:p>
        </w:tc>
        <w:tc>
          <w:tcPr>
            <w:tcW w:w="775" w:type="dxa"/>
          </w:tcPr>
          <w:p w:rsidR="007F6D7B" w:rsidRPr="00861AA4" w:rsidRDefault="007F6D7B" w:rsidP="001A431A">
            <w:r w:rsidRPr="00861AA4">
              <w:t>-3.1%</w:t>
            </w:r>
          </w:p>
        </w:tc>
        <w:tc>
          <w:tcPr>
            <w:tcW w:w="709" w:type="dxa"/>
          </w:tcPr>
          <w:p w:rsidR="007F6D7B" w:rsidRPr="00861AA4" w:rsidRDefault="007F6D7B" w:rsidP="001A431A"/>
        </w:tc>
        <w:tc>
          <w:tcPr>
            <w:tcW w:w="850" w:type="dxa"/>
          </w:tcPr>
          <w:p w:rsidR="007F6D7B" w:rsidRPr="00861AA4" w:rsidRDefault="007F6D7B" w:rsidP="001A431A">
            <w:r w:rsidRPr="00861AA4">
              <w:t>-27.9%</w:t>
            </w:r>
          </w:p>
        </w:tc>
        <w:tc>
          <w:tcPr>
            <w:tcW w:w="851" w:type="dxa"/>
          </w:tcPr>
          <w:p w:rsidR="007F6D7B" w:rsidRPr="00861AA4" w:rsidRDefault="007F6D7B" w:rsidP="001A431A"/>
        </w:tc>
        <w:tc>
          <w:tcPr>
            <w:tcW w:w="851" w:type="dxa"/>
          </w:tcPr>
          <w:p w:rsidR="007F6D7B" w:rsidRPr="00861AA4" w:rsidRDefault="007F6D7B" w:rsidP="001A431A">
            <w:r w:rsidRPr="00861AA4">
              <w:t>+6.2%</w:t>
            </w:r>
          </w:p>
        </w:tc>
        <w:tc>
          <w:tcPr>
            <w:tcW w:w="851" w:type="dxa"/>
          </w:tcPr>
          <w:p w:rsidR="007F6D7B" w:rsidRPr="00861AA4" w:rsidRDefault="007F6D7B" w:rsidP="001A431A"/>
        </w:tc>
        <w:tc>
          <w:tcPr>
            <w:tcW w:w="850" w:type="dxa"/>
          </w:tcPr>
          <w:p w:rsidR="007F6D7B" w:rsidRPr="000618AB" w:rsidRDefault="00BB380B" w:rsidP="001A431A">
            <w:r>
              <w:t>+5%</w:t>
            </w:r>
          </w:p>
        </w:tc>
        <w:tc>
          <w:tcPr>
            <w:tcW w:w="851" w:type="dxa"/>
          </w:tcPr>
          <w:p w:rsidR="007F6D7B" w:rsidRPr="000618AB" w:rsidRDefault="007F6D7B" w:rsidP="001A431A"/>
        </w:tc>
      </w:tr>
    </w:tbl>
    <w:p w:rsidR="007F6D7B" w:rsidRDefault="007F6D7B" w:rsidP="007F6D7B"/>
    <w:tbl>
      <w:tblPr>
        <w:tblStyle w:val="TableGrid"/>
        <w:tblW w:w="8897" w:type="dxa"/>
        <w:tblLook w:val="04A0" w:firstRow="1" w:lastRow="0" w:firstColumn="1" w:lastColumn="0" w:noHBand="0" w:noVBand="1"/>
      </w:tblPr>
      <w:tblGrid>
        <w:gridCol w:w="2218"/>
        <w:gridCol w:w="873"/>
        <w:gridCol w:w="764"/>
        <w:gridCol w:w="843"/>
        <w:gridCol w:w="845"/>
        <w:gridCol w:w="845"/>
        <w:gridCol w:w="845"/>
        <w:gridCol w:w="840"/>
        <w:gridCol w:w="824"/>
      </w:tblGrid>
      <w:tr w:rsidR="007F6D7B" w:rsidRPr="000618AB" w:rsidTr="001A431A">
        <w:tc>
          <w:tcPr>
            <w:tcW w:w="2309" w:type="dxa"/>
          </w:tcPr>
          <w:p w:rsidR="007F6D7B" w:rsidRPr="002F51A4" w:rsidRDefault="007F6D7B" w:rsidP="001A431A">
            <w:pPr>
              <w:rPr>
                <w:b/>
              </w:rPr>
            </w:pPr>
            <w:r w:rsidRPr="002F51A4">
              <w:rPr>
                <w:b/>
              </w:rPr>
              <w:t>KS4 Science.  % of pupils achieving End of Key Stage Target</w:t>
            </w:r>
          </w:p>
        </w:tc>
        <w:tc>
          <w:tcPr>
            <w:tcW w:w="1484" w:type="dxa"/>
            <w:gridSpan w:val="2"/>
          </w:tcPr>
          <w:p w:rsidR="007F6D7B" w:rsidRPr="000618AB" w:rsidRDefault="007F6D7B" w:rsidP="001A431A">
            <w:pPr>
              <w:jc w:val="center"/>
            </w:pPr>
            <w:r w:rsidRPr="000618AB">
              <w:t>2013 - 14</w:t>
            </w:r>
          </w:p>
        </w:tc>
        <w:tc>
          <w:tcPr>
            <w:tcW w:w="1701" w:type="dxa"/>
            <w:gridSpan w:val="2"/>
          </w:tcPr>
          <w:p w:rsidR="007F6D7B" w:rsidRPr="000618AB" w:rsidRDefault="007F6D7B" w:rsidP="001A431A">
            <w:pPr>
              <w:jc w:val="center"/>
            </w:pPr>
            <w:r w:rsidRPr="000618AB">
              <w:t>2014-15</w:t>
            </w:r>
          </w:p>
        </w:tc>
        <w:tc>
          <w:tcPr>
            <w:tcW w:w="1702" w:type="dxa"/>
            <w:gridSpan w:val="2"/>
          </w:tcPr>
          <w:p w:rsidR="007F6D7B" w:rsidRPr="000618AB" w:rsidRDefault="007F6D7B" w:rsidP="001A431A">
            <w:pPr>
              <w:jc w:val="center"/>
            </w:pPr>
            <w:r>
              <w:t>2015-</w:t>
            </w:r>
            <w:r w:rsidRPr="000618AB">
              <w:t>16</w:t>
            </w:r>
          </w:p>
        </w:tc>
        <w:tc>
          <w:tcPr>
            <w:tcW w:w="1701" w:type="dxa"/>
            <w:gridSpan w:val="2"/>
          </w:tcPr>
          <w:p w:rsidR="007F6D7B" w:rsidRPr="000618AB" w:rsidRDefault="004439B8" w:rsidP="001A431A">
            <w:pPr>
              <w:jc w:val="center"/>
            </w:pPr>
            <w:r>
              <w:t>2016 - 17</w:t>
            </w:r>
          </w:p>
        </w:tc>
      </w:tr>
      <w:tr w:rsidR="007F6D7B" w:rsidRPr="000618AB" w:rsidTr="001A431A">
        <w:tc>
          <w:tcPr>
            <w:tcW w:w="2309" w:type="dxa"/>
          </w:tcPr>
          <w:p w:rsidR="007F6D7B" w:rsidRPr="000618AB" w:rsidRDefault="007F6D7B" w:rsidP="001A431A">
            <w:r w:rsidRPr="000618AB">
              <w:t>Achieved</w:t>
            </w:r>
          </w:p>
        </w:tc>
        <w:tc>
          <w:tcPr>
            <w:tcW w:w="775" w:type="dxa"/>
          </w:tcPr>
          <w:p w:rsidR="007F6D7B" w:rsidRPr="000618AB" w:rsidRDefault="007F6D7B" w:rsidP="001A431A">
            <w:r w:rsidRPr="000618AB">
              <w:t>Yes</w:t>
            </w:r>
          </w:p>
        </w:tc>
        <w:tc>
          <w:tcPr>
            <w:tcW w:w="709" w:type="dxa"/>
          </w:tcPr>
          <w:p w:rsidR="007F6D7B" w:rsidRPr="000618AB" w:rsidRDefault="007F6D7B" w:rsidP="001A431A">
            <w:r w:rsidRPr="000618AB">
              <w:t>No</w:t>
            </w:r>
          </w:p>
        </w:tc>
        <w:tc>
          <w:tcPr>
            <w:tcW w:w="850" w:type="dxa"/>
          </w:tcPr>
          <w:p w:rsidR="007F6D7B" w:rsidRPr="000618AB" w:rsidRDefault="007F6D7B" w:rsidP="001A431A">
            <w:r w:rsidRPr="000618AB">
              <w:t>Yes</w:t>
            </w:r>
          </w:p>
        </w:tc>
        <w:tc>
          <w:tcPr>
            <w:tcW w:w="851" w:type="dxa"/>
          </w:tcPr>
          <w:p w:rsidR="007F6D7B" w:rsidRPr="000618AB" w:rsidRDefault="007F6D7B" w:rsidP="001A431A">
            <w:r>
              <w:t>No</w:t>
            </w:r>
          </w:p>
        </w:tc>
        <w:tc>
          <w:tcPr>
            <w:tcW w:w="851" w:type="dxa"/>
          </w:tcPr>
          <w:p w:rsidR="007F6D7B" w:rsidRPr="000618AB" w:rsidRDefault="007F6D7B" w:rsidP="001A431A">
            <w:r>
              <w:t>Yes</w:t>
            </w:r>
          </w:p>
        </w:tc>
        <w:tc>
          <w:tcPr>
            <w:tcW w:w="851" w:type="dxa"/>
          </w:tcPr>
          <w:p w:rsidR="007F6D7B" w:rsidRPr="000618AB" w:rsidRDefault="007F6D7B" w:rsidP="001A431A">
            <w:r w:rsidRPr="000618AB">
              <w:t>No</w:t>
            </w:r>
          </w:p>
        </w:tc>
        <w:tc>
          <w:tcPr>
            <w:tcW w:w="850" w:type="dxa"/>
          </w:tcPr>
          <w:p w:rsidR="007F6D7B" w:rsidRPr="000618AB" w:rsidRDefault="007F6D7B" w:rsidP="001A431A">
            <w:r w:rsidRPr="000618AB">
              <w:t>Yes</w:t>
            </w:r>
          </w:p>
        </w:tc>
        <w:tc>
          <w:tcPr>
            <w:tcW w:w="851" w:type="dxa"/>
          </w:tcPr>
          <w:p w:rsidR="007F6D7B" w:rsidRPr="000618AB" w:rsidRDefault="007F6D7B" w:rsidP="001A431A">
            <w:r w:rsidRPr="000618AB">
              <w:t>No</w:t>
            </w:r>
          </w:p>
        </w:tc>
      </w:tr>
      <w:tr w:rsidR="007F6D7B" w:rsidRPr="000618AB" w:rsidTr="001A431A">
        <w:tc>
          <w:tcPr>
            <w:tcW w:w="2309" w:type="dxa"/>
          </w:tcPr>
          <w:p w:rsidR="007F6D7B" w:rsidRPr="000618AB" w:rsidRDefault="007F6D7B" w:rsidP="001A431A">
            <w:r w:rsidRPr="000618AB">
              <w:t>Pupil Premium</w:t>
            </w:r>
          </w:p>
        </w:tc>
        <w:tc>
          <w:tcPr>
            <w:tcW w:w="775" w:type="dxa"/>
          </w:tcPr>
          <w:p w:rsidR="007F6D7B" w:rsidRDefault="007F6D7B" w:rsidP="001A431A">
            <w:r>
              <w:t>72.7%</w:t>
            </w:r>
          </w:p>
        </w:tc>
        <w:tc>
          <w:tcPr>
            <w:tcW w:w="709" w:type="dxa"/>
          </w:tcPr>
          <w:p w:rsidR="007F6D7B" w:rsidRDefault="007F6D7B" w:rsidP="001A431A">
            <w:r>
              <w:t>27.3%</w:t>
            </w:r>
          </w:p>
        </w:tc>
        <w:tc>
          <w:tcPr>
            <w:tcW w:w="850" w:type="dxa"/>
          </w:tcPr>
          <w:p w:rsidR="007F6D7B" w:rsidRDefault="007F6D7B" w:rsidP="001A431A">
            <w:r>
              <w:t>81.8%</w:t>
            </w:r>
          </w:p>
        </w:tc>
        <w:tc>
          <w:tcPr>
            <w:tcW w:w="851" w:type="dxa"/>
          </w:tcPr>
          <w:p w:rsidR="007F6D7B" w:rsidRDefault="007F6D7B" w:rsidP="001A431A">
            <w:r>
              <w:t>18.2%</w:t>
            </w:r>
          </w:p>
        </w:tc>
        <w:tc>
          <w:tcPr>
            <w:tcW w:w="851" w:type="dxa"/>
          </w:tcPr>
          <w:p w:rsidR="007F6D7B" w:rsidRDefault="007F6D7B" w:rsidP="001A431A">
            <w:r>
              <w:t>83.3%</w:t>
            </w:r>
          </w:p>
        </w:tc>
        <w:tc>
          <w:tcPr>
            <w:tcW w:w="851" w:type="dxa"/>
          </w:tcPr>
          <w:p w:rsidR="007F6D7B" w:rsidRDefault="007F6D7B" w:rsidP="001A431A">
            <w:r>
              <w:t>16.7%</w:t>
            </w:r>
          </w:p>
        </w:tc>
        <w:tc>
          <w:tcPr>
            <w:tcW w:w="850" w:type="dxa"/>
          </w:tcPr>
          <w:p w:rsidR="007F6D7B" w:rsidRPr="000618AB" w:rsidRDefault="004439B8" w:rsidP="001A431A">
            <w:r>
              <w:t>100%</w:t>
            </w:r>
          </w:p>
        </w:tc>
        <w:tc>
          <w:tcPr>
            <w:tcW w:w="851" w:type="dxa"/>
          </w:tcPr>
          <w:p w:rsidR="007F6D7B" w:rsidRPr="000618AB" w:rsidRDefault="004439B8" w:rsidP="001A431A">
            <w:r>
              <w:t>0%</w:t>
            </w:r>
          </w:p>
        </w:tc>
      </w:tr>
      <w:tr w:rsidR="007F6D7B" w:rsidRPr="000618AB" w:rsidTr="001A431A">
        <w:tc>
          <w:tcPr>
            <w:tcW w:w="2309" w:type="dxa"/>
          </w:tcPr>
          <w:p w:rsidR="007F6D7B" w:rsidRPr="000618AB" w:rsidRDefault="007F6D7B" w:rsidP="001A431A">
            <w:r w:rsidRPr="000618AB">
              <w:t>Not Pupil Premium</w:t>
            </w:r>
          </w:p>
        </w:tc>
        <w:tc>
          <w:tcPr>
            <w:tcW w:w="775" w:type="dxa"/>
          </w:tcPr>
          <w:p w:rsidR="007F6D7B" w:rsidRDefault="007F6D7B" w:rsidP="001A431A">
            <w:r>
              <w:t>55.6%</w:t>
            </w:r>
          </w:p>
        </w:tc>
        <w:tc>
          <w:tcPr>
            <w:tcW w:w="709" w:type="dxa"/>
          </w:tcPr>
          <w:p w:rsidR="007F6D7B" w:rsidRDefault="007F6D7B" w:rsidP="001A431A">
            <w:r>
              <w:t>44.4%</w:t>
            </w:r>
          </w:p>
        </w:tc>
        <w:tc>
          <w:tcPr>
            <w:tcW w:w="850" w:type="dxa"/>
          </w:tcPr>
          <w:p w:rsidR="007F6D7B" w:rsidRDefault="007F6D7B" w:rsidP="001A431A">
            <w:r>
              <w:t>85.7%</w:t>
            </w:r>
          </w:p>
        </w:tc>
        <w:tc>
          <w:tcPr>
            <w:tcW w:w="851" w:type="dxa"/>
          </w:tcPr>
          <w:p w:rsidR="007F6D7B" w:rsidRDefault="007F6D7B" w:rsidP="001A431A">
            <w:r>
              <w:t>14.3%</w:t>
            </w:r>
          </w:p>
        </w:tc>
        <w:tc>
          <w:tcPr>
            <w:tcW w:w="851" w:type="dxa"/>
          </w:tcPr>
          <w:p w:rsidR="007F6D7B" w:rsidRDefault="007F6D7B" w:rsidP="001A431A">
            <w:r>
              <w:t>75%</w:t>
            </w:r>
          </w:p>
        </w:tc>
        <w:tc>
          <w:tcPr>
            <w:tcW w:w="851" w:type="dxa"/>
          </w:tcPr>
          <w:p w:rsidR="007F6D7B" w:rsidRDefault="007F6D7B" w:rsidP="001A431A">
            <w:r>
              <w:t>25%</w:t>
            </w:r>
          </w:p>
        </w:tc>
        <w:tc>
          <w:tcPr>
            <w:tcW w:w="850" w:type="dxa"/>
          </w:tcPr>
          <w:p w:rsidR="007F6D7B" w:rsidRPr="000618AB" w:rsidRDefault="00B035D1" w:rsidP="001A431A">
            <w:r>
              <w:t>92</w:t>
            </w:r>
            <w:r w:rsidR="004439B8">
              <w:t>%</w:t>
            </w:r>
          </w:p>
        </w:tc>
        <w:tc>
          <w:tcPr>
            <w:tcW w:w="851" w:type="dxa"/>
          </w:tcPr>
          <w:p w:rsidR="007F6D7B" w:rsidRPr="000618AB" w:rsidRDefault="00B035D1" w:rsidP="001A431A">
            <w:r>
              <w:t>8</w:t>
            </w:r>
            <w:r w:rsidR="004439B8">
              <w:t>%</w:t>
            </w:r>
          </w:p>
        </w:tc>
      </w:tr>
      <w:tr w:rsidR="007F6D7B" w:rsidRPr="000618AB" w:rsidTr="001A431A">
        <w:tc>
          <w:tcPr>
            <w:tcW w:w="2309" w:type="dxa"/>
          </w:tcPr>
          <w:p w:rsidR="007F6D7B" w:rsidRPr="000618AB" w:rsidRDefault="007F6D7B" w:rsidP="001A431A">
            <w:r w:rsidRPr="000618AB">
              <w:t>The gap</w:t>
            </w:r>
          </w:p>
        </w:tc>
        <w:tc>
          <w:tcPr>
            <w:tcW w:w="775" w:type="dxa"/>
          </w:tcPr>
          <w:p w:rsidR="007F6D7B" w:rsidRDefault="007F6D7B" w:rsidP="001A431A">
            <w:r>
              <w:t>+17.1%</w:t>
            </w:r>
          </w:p>
        </w:tc>
        <w:tc>
          <w:tcPr>
            <w:tcW w:w="709" w:type="dxa"/>
          </w:tcPr>
          <w:p w:rsidR="007F6D7B" w:rsidRDefault="007F6D7B" w:rsidP="001A431A"/>
        </w:tc>
        <w:tc>
          <w:tcPr>
            <w:tcW w:w="850" w:type="dxa"/>
          </w:tcPr>
          <w:p w:rsidR="007F6D7B" w:rsidRDefault="007F6D7B" w:rsidP="001A431A">
            <w:r w:rsidRPr="00861AA4">
              <w:t>-3.9%</w:t>
            </w:r>
          </w:p>
        </w:tc>
        <w:tc>
          <w:tcPr>
            <w:tcW w:w="851" w:type="dxa"/>
          </w:tcPr>
          <w:p w:rsidR="007F6D7B" w:rsidRDefault="007F6D7B" w:rsidP="001A431A"/>
        </w:tc>
        <w:tc>
          <w:tcPr>
            <w:tcW w:w="851" w:type="dxa"/>
          </w:tcPr>
          <w:p w:rsidR="007F6D7B" w:rsidRDefault="007F6D7B" w:rsidP="001A431A">
            <w:r>
              <w:t>+8.3%</w:t>
            </w:r>
          </w:p>
        </w:tc>
        <w:tc>
          <w:tcPr>
            <w:tcW w:w="851" w:type="dxa"/>
          </w:tcPr>
          <w:p w:rsidR="007F6D7B" w:rsidRDefault="007F6D7B" w:rsidP="001A431A"/>
        </w:tc>
        <w:tc>
          <w:tcPr>
            <w:tcW w:w="850" w:type="dxa"/>
          </w:tcPr>
          <w:p w:rsidR="007F6D7B" w:rsidRPr="000618AB" w:rsidRDefault="00B035D1" w:rsidP="00B035D1">
            <w:r>
              <w:t>+8</w:t>
            </w:r>
            <w:r w:rsidR="00BB380B">
              <w:t>%</w:t>
            </w:r>
          </w:p>
        </w:tc>
        <w:tc>
          <w:tcPr>
            <w:tcW w:w="851" w:type="dxa"/>
          </w:tcPr>
          <w:p w:rsidR="007F6D7B" w:rsidRPr="000618AB" w:rsidRDefault="007F6D7B" w:rsidP="001A431A"/>
        </w:tc>
      </w:tr>
    </w:tbl>
    <w:p w:rsidR="007F6D7B" w:rsidRPr="000618AB" w:rsidRDefault="007F6D7B" w:rsidP="007F6D7B"/>
    <w:p w:rsidR="007F6D7B" w:rsidRDefault="007F6D7B" w:rsidP="007F6D7B">
      <w:r>
        <w:rPr>
          <w:sz w:val="40"/>
          <w:szCs w:val="40"/>
        </w:rPr>
        <w:t xml:space="preserve">3. Pupil Progress in Behaviour and Academic </w:t>
      </w:r>
      <w:r w:rsidR="00FC4A58">
        <w:rPr>
          <w:sz w:val="40"/>
          <w:szCs w:val="40"/>
        </w:rPr>
        <w:t>Merits – 2016/17</w:t>
      </w:r>
    </w:p>
    <w:tbl>
      <w:tblPr>
        <w:tblStyle w:val="TableGrid"/>
        <w:tblW w:w="9242" w:type="dxa"/>
        <w:tblLook w:val="04A0" w:firstRow="1" w:lastRow="0" w:firstColumn="1" w:lastColumn="0" w:noHBand="0" w:noVBand="1"/>
      </w:tblPr>
      <w:tblGrid>
        <w:gridCol w:w="2042"/>
        <w:gridCol w:w="1322"/>
        <w:gridCol w:w="1490"/>
        <w:gridCol w:w="1490"/>
        <w:gridCol w:w="1367"/>
        <w:gridCol w:w="1531"/>
      </w:tblGrid>
      <w:tr w:rsidR="00FC4A58" w:rsidRPr="000618AB" w:rsidTr="00FC4A58">
        <w:tc>
          <w:tcPr>
            <w:tcW w:w="2042" w:type="dxa"/>
          </w:tcPr>
          <w:p w:rsidR="00FC4A58" w:rsidRPr="000618AB" w:rsidRDefault="00FC4A58" w:rsidP="001A431A">
            <w:r>
              <w:t>Behaviour Merits %</w:t>
            </w:r>
          </w:p>
        </w:tc>
        <w:tc>
          <w:tcPr>
            <w:tcW w:w="1322" w:type="dxa"/>
          </w:tcPr>
          <w:p w:rsidR="00FC4A58" w:rsidRPr="000618AB" w:rsidRDefault="00FC4A58" w:rsidP="001A431A">
            <w:pPr>
              <w:jc w:val="center"/>
            </w:pPr>
            <w:r w:rsidRPr="000618AB">
              <w:t>2013 - 14</w:t>
            </w:r>
          </w:p>
        </w:tc>
        <w:tc>
          <w:tcPr>
            <w:tcW w:w="1490" w:type="dxa"/>
          </w:tcPr>
          <w:p w:rsidR="00FC4A58" w:rsidRPr="000618AB" w:rsidRDefault="00FC4A58" w:rsidP="001A431A">
            <w:pPr>
              <w:jc w:val="center"/>
            </w:pPr>
            <w:r w:rsidRPr="000618AB">
              <w:t>2014-15</w:t>
            </w:r>
          </w:p>
        </w:tc>
        <w:tc>
          <w:tcPr>
            <w:tcW w:w="1490" w:type="dxa"/>
          </w:tcPr>
          <w:p w:rsidR="00FC4A58" w:rsidRPr="000618AB" w:rsidRDefault="00FC4A58" w:rsidP="001A431A">
            <w:pPr>
              <w:jc w:val="center"/>
            </w:pPr>
            <w:r>
              <w:t>2015-</w:t>
            </w:r>
            <w:r w:rsidRPr="000618AB">
              <w:t>16</w:t>
            </w:r>
          </w:p>
        </w:tc>
        <w:tc>
          <w:tcPr>
            <w:tcW w:w="1367" w:type="dxa"/>
          </w:tcPr>
          <w:p w:rsidR="00FC4A58" w:rsidRPr="000618AB" w:rsidRDefault="00FC4A58" w:rsidP="001A431A">
            <w:pPr>
              <w:jc w:val="center"/>
            </w:pPr>
            <w:r>
              <w:t>2016 -17</w:t>
            </w:r>
          </w:p>
        </w:tc>
        <w:tc>
          <w:tcPr>
            <w:tcW w:w="1531" w:type="dxa"/>
          </w:tcPr>
          <w:p w:rsidR="00FC4A58" w:rsidRPr="000618AB" w:rsidRDefault="00FC4A58" w:rsidP="001A431A">
            <w:pPr>
              <w:jc w:val="center"/>
            </w:pPr>
          </w:p>
        </w:tc>
      </w:tr>
      <w:tr w:rsidR="00FC4A58" w:rsidRPr="000618AB" w:rsidTr="00FC4A58">
        <w:tc>
          <w:tcPr>
            <w:tcW w:w="2042" w:type="dxa"/>
          </w:tcPr>
          <w:p w:rsidR="00FC4A58" w:rsidRPr="000618AB" w:rsidRDefault="00FC4A58" w:rsidP="001A431A">
            <w:r>
              <w:t>FSM E6</w:t>
            </w:r>
          </w:p>
        </w:tc>
        <w:tc>
          <w:tcPr>
            <w:tcW w:w="1322" w:type="dxa"/>
          </w:tcPr>
          <w:p w:rsidR="00FC4A58" w:rsidRPr="000618AB" w:rsidRDefault="00FC4A58" w:rsidP="001A431A">
            <w:pPr>
              <w:jc w:val="center"/>
            </w:pPr>
            <w:r>
              <w:t>87.4%</w:t>
            </w:r>
          </w:p>
        </w:tc>
        <w:tc>
          <w:tcPr>
            <w:tcW w:w="1490" w:type="dxa"/>
          </w:tcPr>
          <w:p w:rsidR="00FC4A58" w:rsidRPr="000618AB" w:rsidRDefault="00FC4A58" w:rsidP="001A431A">
            <w:pPr>
              <w:jc w:val="center"/>
            </w:pPr>
            <w:r>
              <w:t>90.5%</w:t>
            </w:r>
          </w:p>
        </w:tc>
        <w:tc>
          <w:tcPr>
            <w:tcW w:w="1490" w:type="dxa"/>
          </w:tcPr>
          <w:p w:rsidR="00FC4A58" w:rsidRPr="000618AB" w:rsidRDefault="00FC4A58" w:rsidP="001A431A">
            <w:pPr>
              <w:jc w:val="center"/>
            </w:pPr>
            <w:r>
              <w:t>91.5%</w:t>
            </w:r>
          </w:p>
        </w:tc>
        <w:tc>
          <w:tcPr>
            <w:tcW w:w="1367" w:type="dxa"/>
          </w:tcPr>
          <w:p w:rsidR="00FC4A58" w:rsidRDefault="00325716" w:rsidP="001A431A">
            <w:pPr>
              <w:jc w:val="center"/>
            </w:pPr>
            <w:r>
              <w:t>86</w:t>
            </w:r>
            <w:r w:rsidR="002D28E1">
              <w:t>.7&amp;</w:t>
            </w:r>
          </w:p>
        </w:tc>
        <w:tc>
          <w:tcPr>
            <w:tcW w:w="1531" w:type="dxa"/>
          </w:tcPr>
          <w:p w:rsidR="00FC4A58" w:rsidRPr="000618AB" w:rsidRDefault="00FC4A58" w:rsidP="001A431A">
            <w:pPr>
              <w:jc w:val="center"/>
            </w:pPr>
          </w:p>
        </w:tc>
      </w:tr>
      <w:tr w:rsidR="00FC4A58" w:rsidRPr="000618AB" w:rsidTr="00FC4A58">
        <w:tc>
          <w:tcPr>
            <w:tcW w:w="2042" w:type="dxa"/>
          </w:tcPr>
          <w:p w:rsidR="00FC4A58" w:rsidRPr="000618AB" w:rsidRDefault="00FC4A58" w:rsidP="001A431A">
            <w:r>
              <w:t>Non-FSM E6</w:t>
            </w:r>
          </w:p>
        </w:tc>
        <w:tc>
          <w:tcPr>
            <w:tcW w:w="1322" w:type="dxa"/>
          </w:tcPr>
          <w:p w:rsidR="00FC4A58" w:rsidRPr="000618AB" w:rsidRDefault="00FC4A58" w:rsidP="001A431A">
            <w:pPr>
              <w:jc w:val="center"/>
            </w:pPr>
            <w:r>
              <w:t>88.2%</w:t>
            </w:r>
          </w:p>
        </w:tc>
        <w:tc>
          <w:tcPr>
            <w:tcW w:w="1490" w:type="dxa"/>
          </w:tcPr>
          <w:p w:rsidR="00FC4A58" w:rsidRPr="000618AB" w:rsidRDefault="00FC4A58" w:rsidP="001A431A">
            <w:pPr>
              <w:jc w:val="center"/>
            </w:pPr>
            <w:r>
              <w:t>89.7%</w:t>
            </w:r>
          </w:p>
        </w:tc>
        <w:tc>
          <w:tcPr>
            <w:tcW w:w="1490" w:type="dxa"/>
          </w:tcPr>
          <w:p w:rsidR="00FC4A58" w:rsidRPr="000618AB" w:rsidRDefault="00FC4A58" w:rsidP="001A431A">
            <w:pPr>
              <w:jc w:val="center"/>
            </w:pPr>
            <w:r>
              <w:t>91.0%</w:t>
            </w:r>
          </w:p>
        </w:tc>
        <w:tc>
          <w:tcPr>
            <w:tcW w:w="1367" w:type="dxa"/>
          </w:tcPr>
          <w:p w:rsidR="00FC4A58" w:rsidRPr="00E75750" w:rsidRDefault="002D28E1" w:rsidP="001A431A">
            <w:pPr>
              <w:jc w:val="center"/>
            </w:pPr>
            <w:r>
              <w:t>88.1%</w:t>
            </w:r>
          </w:p>
        </w:tc>
        <w:tc>
          <w:tcPr>
            <w:tcW w:w="1531" w:type="dxa"/>
          </w:tcPr>
          <w:p w:rsidR="00FC4A58" w:rsidRPr="000618AB" w:rsidRDefault="00FC4A58" w:rsidP="001A431A">
            <w:pPr>
              <w:jc w:val="center"/>
            </w:pPr>
          </w:p>
        </w:tc>
      </w:tr>
      <w:tr w:rsidR="00FC4A58" w:rsidRPr="000618AB" w:rsidTr="00FC4A58">
        <w:tc>
          <w:tcPr>
            <w:tcW w:w="2042" w:type="dxa"/>
          </w:tcPr>
          <w:p w:rsidR="00FC4A58" w:rsidRPr="000618AB" w:rsidRDefault="00FC4A58" w:rsidP="001A431A">
            <w:r>
              <w:lastRenderedPageBreak/>
              <w:t>The gap</w:t>
            </w:r>
          </w:p>
        </w:tc>
        <w:tc>
          <w:tcPr>
            <w:tcW w:w="1322" w:type="dxa"/>
          </w:tcPr>
          <w:p w:rsidR="00FC4A58" w:rsidRPr="000618AB" w:rsidRDefault="00FC4A58" w:rsidP="001A431A">
            <w:pPr>
              <w:jc w:val="center"/>
            </w:pPr>
            <w:r>
              <w:t>-0.8%</w:t>
            </w:r>
          </w:p>
        </w:tc>
        <w:tc>
          <w:tcPr>
            <w:tcW w:w="1490" w:type="dxa"/>
          </w:tcPr>
          <w:p w:rsidR="00FC4A58" w:rsidRPr="000618AB" w:rsidRDefault="00FC4A58" w:rsidP="001A431A">
            <w:pPr>
              <w:jc w:val="center"/>
            </w:pPr>
            <w:r>
              <w:t>+0.8%</w:t>
            </w:r>
          </w:p>
        </w:tc>
        <w:tc>
          <w:tcPr>
            <w:tcW w:w="1490" w:type="dxa"/>
          </w:tcPr>
          <w:p w:rsidR="00FC4A58" w:rsidRPr="000618AB" w:rsidRDefault="00FC4A58" w:rsidP="001A431A">
            <w:pPr>
              <w:jc w:val="center"/>
            </w:pPr>
            <w:r>
              <w:t>+0.5%</w:t>
            </w:r>
          </w:p>
        </w:tc>
        <w:tc>
          <w:tcPr>
            <w:tcW w:w="1367" w:type="dxa"/>
          </w:tcPr>
          <w:p w:rsidR="00FC4A58" w:rsidRDefault="00325716" w:rsidP="001A431A">
            <w:pPr>
              <w:jc w:val="center"/>
            </w:pPr>
            <w:r>
              <w:t>-1</w:t>
            </w:r>
            <w:r w:rsidR="002D28E1">
              <w:t>.4%</w:t>
            </w:r>
          </w:p>
        </w:tc>
        <w:tc>
          <w:tcPr>
            <w:tcW w:w="1531" w:type="dxa"/>
          </w:tcPr>
          <w:p w:rsidR="00FC4A58" w:rsidRPr="000618AB" w:rsidRDefault="00FC4A58" w:rsidP="001A431A">
            <w:pPr>
              <w:jc w:val="center"/>
            </w:pPr>
          </w:p>
        </w:tc>
      </w:tr>
    </w:tbl>
    <w:p w:rsidR="007F6D7B" w:rsidRPr="000618AB" w:rsidRDefault="007F6D7B" w:rsidP="007F6D7B"/>
    <w:tbl>
      <w:tblPr>
        <w:tblStyle w:val="TableGrid"/>
        <w:tblW w:w="9242" w:type="dxa"/>
        <w:tblLook w:val="04A0" w:firstRow="1" w:lastRow="0" w:firstColumn="1" w:lastColumn="0" w:noHBand="0" w:noVBand="1"/>
      </w:tblPr>
      <w:tblGrid>
        <w:gridCol w:w="2035"/>
        <w:gridCol w:w="1323"/>
        <w:gridCol w:w="1491"/>
        <w:gridCol w:w="1492"/>
        <w:gridCol w:w="1369"/>
        <w:gridCol w:w="1532"/>
      </w:tblGrid>
      <w:tr w:rsidR="00FC4A58" w:rsidRPr="000618AB" w:rsidTr="00FC4A58">
        <w:tc>
          <w:tcPr>
            <w:tcW w:w="2035" w:type="dxa"/>
          </w:tcPr>
          <w:p w:rsidR="00FC4A58" w:rsidRPr="000618AB" w:rsidRDefault="00FC4A58" w:rsidP="001A431A">
            <w:r>
              <w:t>Academic Merits %</w:t>
            </w:r>
          </w:p>
        </w:tc>
        <w:tc>
          <w:tcPr>
            <w:tcW w:w="1323" w:type="dxa"/>
          </w:tcPr>
          <w:p w:rsidR="00FC4A58" w:rsidRPr="000618AB" w:rsidRDefault="00FC4A58" w:rsidP="001A431A">
            <w:pPr>
              <w:jc w:val="center"/>
            </w:pPr>
            <w:r w:rsidRPr="000618AB">
              <w:t>2013 - 14</w:t>
            </w:r>
          </w:p>
        </w:tc>
        <w:tc>
          <w:tcPr>
            <w:tcW w:w="1491" w:type="dxa"/>
          </w:tcPr>
          <w:p w:rsidR="00FC4A58" w:rsidRPr="000618AB" w:rsidRDefault="00FC4A58" w:rsidP="001A431A">
            <w:pPr>
              <w:jc w:val="center"/>
            </w:pPr>
            <w:r w:rsidRPr="000618AB">
              <w:t>2014-15</w:t>
            </w:r>
          </w:p>
        </w:tc>
        <w:tc>
          <w:tcPr>
            <w:tcW w:w="1492" w:type="dxa"/>
          </w:tcPr>
          <w:p w:rsidR="00FC4A58" w:rsidRPr="000618AB" w:rsidRDefault="00FC4A58" w:rsidP="001A431A">
            <w:pPr>
              <w:jc w:val="center"/>
            </w:pPr>
            <w:r>
              <w:t>2015-</w:t>
            </w:r>
            <w:r w:rsidRPr="000618AB">
              <w:t>16</w:t>
            </w:r>
          </w:p>
        </w:tc>
        <w:tc>
          <w:tcPr>
            <w:tcW w:w="1369" w:type="dxa"/>
          </w:tcPr>
          <w:p w:rsidR="00FC4A58" w:rsidRPr="000618AB" w:rsidRDefault="00FC4A58" w:rsidP="001A431A">
            <w:pPr>
              <w:jc w:val="center"/>
            </w:pPr>
            <w:r>
              <w:t>2016 -17</w:t>
            </w:r>
          </w:p>
        </w:tc>
        <w:tc>
          <w:tcPr>
            <w:tcW w:w="1532" w:type="dxa"/>
          </w:tcPr>
          <w:p w:rsidR="00FC4A58" w:rsidRPr="000618AB" w:rsidRDefault="00FC4A58" w:rsidP="001A431A">
            <w:pPr>
              <w:jc w:val="center"/>
            </w:pPr>
          </w:p>
        </w:tc>
      </w:tr>
      <w:tr w:rsidR="00FC4A58" w:rsidRPr="000618AB" w:rsidTr="00FC4A58">
        <w:tc>
          <w:tcPr>
            <w:tcW w:w="2035" w:type="dxa"/>
          </w:tcPr>
          <w:p w:rsidR="00FC4A58" w:rsidRPr="000618AB" w:rsidRDefault="00FC4A58" w:rsidP="001A431A">
            <w:r>
              <w:t>FSM E6</w:t>
            </w:r>
          </w:p>
        </w:tc>
        <w:tc>
          <w:tcPr>
            <w:tcW w:w="1323" w:type="dxa"/>
          </w:tcPr>
          <w:p w:rsidR="00FC4A58" w:rsidRPr="000618AB" w:rsidRDefault="00FC4A58" w:rsidP="001A431A">
            <w:pPr>
              <w:jc w:val="center"/>
            </w:pPr>
            <w:r>
              <w:t>87.4%</w:t>
            </w:r>
          </w:p>
        </w:tc>
        <w:tc>
          <w:tcPr>
            <w:tcW w:w="1491" w:type="dxa"/>
          </w:tcPr>
          <w:p w:rsidR="00FC4A58" w:rsidRPr="000618AB" w:rsidRDefault="00FC4A58" w:rsidP="001A431A">
            <w:pPr>
              <w:jc w:val="center"/>
            </w:pPr>
            <w:r>
              <w:t>89.8%</w:t>
            </w:r>
          </w:p>
        </w:tc>
        <w:tc>
          <w:tcPr>
            <w:tcW w:w="1492" w:type="dxa"/>
          </w:tcPr>
          <w:p w:rsidR="00FC4A58" w:rsidRPr="000618AB" w:rsidRDefault="00FC4A58" w:rsidP="001A431A">
            <w:pPr>
              <w:jc w:val="center"/>
            </w:pPr>
            <w:r>
              <w:t>91.5%</w:t>
            </w:r>
          </w:p>
        </w:tc>
        <w:tc>
          <w:tcPr>
            <w:tcW w:w="1369" w:type="dxa"/>
          </w:tcPr>
          <w:p w:rsidR="00FC4A58" w:rsidRDefault="00325716" w:rsidP="001A431A">
            <w:pPr>
              <w:jc w:val="center"/>
            </w:pPr>
            <w:r>
              <w:t>87</w:t>
            </w:r>
            <w:r w:rsidR="002D28E1">
              <w:t>.5%</w:t>
            </w:r>
          </w:p>
        </w:tc>
        <w:tc>
          <w:tcPr>
            <w:tcW w:w="1532" w:type="dxa"/>
          </w:tcPr>
          <w:p w:rsidR="00FC4A58" w:rsidRPr="000618AB" w:rsidRDefault="00FC4A58" w:rsidP="001A431A">
            <w:pPr>
              <w:jc w:val="center"/>
            </w:pPr>
          </w:p>
        </w:tc>
      </w:tr>
      <w:tr w:rsidR="00FC4A58" w:rsidRPr="000618AB" w:rsidTr="00FC4A58">
        <w:tc>
          <w:tcPr>
            <w:tcW w:w="2035" w:type="dxa"/>
          </w:tcPr>
          <w:p w:rsidR="00FC4A58" w:rsidRPr="000618AB" w:rsidRDefault="00FC4A58" w:rsidP="001A431A">
            <w:r>
              <w:t>Non-FSM E6</w:t>
            </w:r>
          </w:p>
        </w:tc>
        <w:tc>
          <w:tcPr>
            <w:tcW w:w="1323" w:type="dxa"/>
          </w:tcPr>
          <w:p w:rsidR="00FC4A58" w:rsidRPr="000618AB" w:rsidRDefault="00FC4A58" w:rsidP="001A431A">
            <w:pPr>
              <w:jc w:val="center"/>
            </w:pPr>
            <w:r>
              <w:t>88.3%</w:t>
            </w:r>
          </w:p>
        </w:tc>
        <w:tc>
          <w:tcPr>
            <w:tcW w:w="1491" w:type="dxa"/>
          </w:tcPr>
          <w:p w:rsidR="00FC4A58" w:rsidRPr="000618AB" w:rsidRDefault="00FC4A58" w:rsidP="001A431A">
            <w:pPr>
              <w:jc w:val="center"/>
            </w:pPr>
            <w:r>
              <w:t>89.7%</w:t>
            </w:r>
          </w:p>
        </w:tc>
        <w:tc>
          <w:tcPr>
            <w:tcW w:w="1492" w:type="dxa"/>
          </w:tcPr>
          <w:p w:rsidR="00FC4A58" w:rsidRPr="000618AB" w:rsidRDefault="00FC4A58" w:rsidP="001A431A">
            <w:pPr>
              <w:jc w:val="center"/>
            </w:pPr>
            <w:r>
              <w:t>91.0%</w:t>
            </w:r>
          </w:p>
        </w:tc>
        <w:tc>
          <w:tcPr>
            <w:tcW w:w="1369" w:type="dxa"/>
          </w:tcPr>
          <w:p w:rsidR="00FC4A58" w:rsidRDefault="002D28E1" w:rsidP="001A431A">
            <w:pPr>
              <w:jc w:val="center"/>
            </w:pPr>
            <w:r>
              <w:t>89.4%</w:t>
            </w:r>
          </w:p>
        </w:tc>
        <w:tc>
          <w:tcPr>
            <w:tcW w:w="1532" w:type="dxa"/>
          </w:tcPr>
          <w:p w:rsidR="00FC4A58" w:rsidRPr="000618AB" w:rsidRDefault="00FC4A58" w:rsidP="001A431A">
            <w:pPr>
              <w:jc w:val="center"/>
            </w:pPr>
          </w:p>
        </w:tc>
      </w:tr>
      <w:tr w:rsidR="00FC4A58" w:rsidRPr="000618AB" w:rsidTr="00FC4A58">
        <w:tc>
          <w:tcPr>
            <w:tcW w:w="2035" w:type="dxa"/>
          </w:tcPr>
          <w:p w:rsidR="00FC4A58" w:rsidRPr="000618AB" w:rsidRDefault="00FC4A58" w:rsidP="001A431A">
            <w:r>
              <w:t>The gap</w:t>
            </w:r>
          </w:p>
        </w:tc>
        <w:tc>
          <w:tcPr>
            <w:tcW w:w="1323" w:type="dxa"/>
          </w:tcPr>
          <w:p w:rsidR="00FC4A58" w:rsidRPr="000618AB" w:rsidRDefault="00FC4A58" w:rsidP="001A431A">
            <w:pPr>
              <w:jc w:val="center"/>
            </w:pPr>
            <w:r>
              <w:t>-0.7%</w:t>
            </w:r>
          </w:p>
        </w:tc>
        <w:tc>
          <w:tcPr>
            <w:tcW w:w="1491" w:type="dxa"/>
          </w:tcPr>
          <w:p w:rsidR="00FC4A58" w:rsidRPr="000618AB" w:rsidRDefault="00FC4A58" w:rsidP="001A431A">
            <w:pPr>
              <w:jc w:val="center"/>
            </w:pPr>
            <w:r>
              <w:t>+0.1%</w:t>
            </w:r>
          </w:p>
        </w:tc>
        <w:tc>
          <w:tcPr>
            <w:tcW w:w="1492" w:type="dxa"/>
          </w:tcPr>
          <w:p w:rsidR="00FC4A58" w:rsidRPr="000618AB" w:rsidRDefault="00FC4A58" w:rsidP="001A431A">
            <w:pPr>
              <w:jc w:val="center"/>
            </w:pPr>
            <w:r>
              <w:t>+0.5%</w:t>
            </w:r>
          </w:p>
        </w:tc>
        <w:tc>
          <w:tcPr>
            <w:tcW w:w="1369" w:type="dxa"/>
          </w:tcPr>
          <w:p w:rsidR="00FC4A58" w:rsidRDefault="00325716" w:rsidP="001A431A">
            <w:pPr>
              <w:jc w:val="center"/>
            </w:pPr>
            <w:r>
              <w:t>- 1.9</w:t>
            </w:r>
            <w:r w:rsidR="002D28E1">
              <w:t>%</w:t>
            </w:r>
          </w:p>
        </w:tc>
        <w:tc>
          <w:tcPr>
            <w:tcW w:w="1532" w:type="dxa"/>
          </w:tcPr>
          <w:p w:rsidR="00FC4A58" w:rsidRPr="000618AB" w:rsidRDefault="00FC4A58" w:rsidP="001A431A">
            <w:pPr>
              <w:jc w:val="center"/>
            </w:pPr>
          </w:p>
        </w:tc>
      </w:tr>
    </w:tbl>
    <w:p w:rsidR="007F6D7B" w:rsidRDefault="007F6D7B" w:rsidP="00453B29"/>
    <w:p w:rsidR="00243447" w:rsidRPr="00243447" w:rsidRDefault="007F6D7B" w:rsidP="00243447">
      <w:pPr>
        <w:rPr>
          <w:sz w:val="40"/>
          <w:szCs w:val="40"/>
        </w:rPr>
      </w:pPr>
      <w:r>
        <w:rPr>
          <w:sz w:val="40"/>
          <w:szCs w:val="40"/>
        </w:rPr>
        <w:t>4.</w:t>
      </w:r>
      <w:r w:rsidR="00FC4A58">
        <w:rPr>
          <w:sz w:val="40"/>
          <w:szCs w:val="40"/>
        </w:rPr>
        <w:t xml:space="preserve"> Looked after Children – 2016/17</w:t>
      </w:r>
    </w:p>
    <w:p w:rsidR="00243447" w:rsidRPr="00243447" w:rsidRDefault="00243447" w:rsidP="00243447">
      <w:pPr>
        <w:rPr>
          <w:sz w:val="24"/>
          <w:szCs w:val="24"/>
        </w:rPr>
      </w:pPr>
      <w:r>
        <w:rPr>
          <w:sz w:val="24"/>
          <w:szCs w:val="24"/>
        </w:rPr>
        <w:t>All</w:t>
      </w:r>
      <w:r w:rsidRPr="00243447">
        <w:rPr>
          <w:sz w:val="24"/>
          <w:szCs w:val="24"/>
        </w:rPr>
        <w:t xml:space="preserve"> looked after children</w:t>
      </w:r>
      <w:r w:rsidR="001B4EDD">
        <w:rPr>
          <w:sz w:val="24"/>
          <w:szCs w:val="24"/>
        </w:rPr>
        <w:t xml:space="preserve"> -</w:t>
      </w:r>
      <w:r w:rsidRPr="00243447">
        <w:rPr>
          <w:sz w:val="24"/>
          <w:szCs w:val="24"/>
        </w:rPr>
        <w:t xml:space="preserve"> </w:t>
      </w:r>
      <w:r w:rsidR="001B4EDD">
        <w:rPr>
          <w:sz w:val="24"/>
          <w:szCs w:val="24"/>
        </w:rPr>
        <w:t>with the exception of one Year 7 pupil who was BT in  science -</w:t>
      </w:r>
      <w:r w:rsidRPr="00243447">
        <w:rPr>
          <w:sz w:val="24"/>
          <w:szCs w:val="24"/>
        </w:rPr>
        <w:t>were either on target or above target in all subjects</w:t>
      </w:r>
      <w:r>
        <w:rPr>
          <w:sz w:val="24"/>
          <w:szCs w:val="24"/>
        </w:rPr>
        <w:t xml:space="preserve"> with the majority above target for all subjects</w:t>
      </w:r>
      <w:r w:rsidRPr="00243447">
        <w:rPr>
          <w:sz w:val="24"/>
          <w:szCs w:val="24"/>
        </w:rPr>
        <w:t>.</w:t>
      </w:r>
      <w:r w:rsidRPr="00243447">
        <w:rPr>
          <w:color w:val="FF0000"/>
          <w:sz w:val="24"/>
          <w:szCs w:val="24"/>
        </w:rPr>
        <w:t xml:space="preserve"> </w:t>
      </w:r>
    </w:p>
    <w:p w:rsidR="003108A3" w:rsidRPr="00C33C3A" w:rsidRDefault="007F6D7B" w:rsidP="00453B29">
      <w:pPr>
        <w:rPr>
          <w:sz w:val="40"/>
          <w:szCs w:val="40"/>
        </w:rPr>
      </w:pPr>
      <w:r>
        <w:rPr>
          <w:sz w:val="40"/>
          <w:szCs w:val="40"/>
        </w:rPr>
        <w:t>5</w:t>
      </w:r>
      <w:r w:rsidR="003108A3" w:rsidRPr="00C33C3A">
        <w:rPr>
          <w:sz w:val="40"/>
          <w:szCs w:val="40"/>
        </w:rPr>
        <w:t xml:space="preserve">.  Where are the gaps – Attendance and Exclusions </w:t>
      </w:r>
    </w:p>
    <w:p w:rsidR="003108A3" w:rsidRPr="00325716" w:rsidRDefault="003108A3" w:rsidP="003108A3">
      <w:pPr>
        <w:rPr>
          <w:b/>
          <w:sz w:val="28"/>
          <w:szCs w:val="28"/>
        </w:rPr>
      </w:pPr>
      <w:r w:rsidRPr="00325716">
        <w:rPr>
          <w:b/>
          <w:sz w:val="28"/>
          <w:szCs w:val="28"/>
        </w:rPr>
        <w:t>Attendance</w:t>
      </w:r>
    </w:p>
    <w:p w:rsidR="003108A3" w:rsidRPr="00325716" w:rsidRDefault="003108A3" w:rsidP="003108A3">
      <w:pPr>
        <w:rPr>
          <w:sz w:val="24"/>
          <w:szCs w:val="24"/>
        </w:rPr>
      </w:pPr>
      <w:r w:rsidRPr="00325716">
        <w:rPr>
          <w:sz w:val="24"/>
          <w:szCs w:val="24"/>
        </w:rPr>
        <w:t xml:space="preserve">The school continuously checks attendance; with half termly review by the school family worker and the SLT to identify pupils with low persistent attendance and determine where letters and other interventions are required. </w:t>
      </w:r>
      <w:r w:rsidR="00820843" w:rsidRPr="00325716">
        <w:rPr>
          <w:sz w:val="24"/>
          <w:szCs w:val="24"/>
        </w:rPr>
        <w:t>PP</w:t>
      </w:r>
      <w:r w:rsidRPr="00325716">
        <w:rPr>
          <w:sz w:val="24"/>
          <w:szCs w:val="24"/>
        </w:rPr>
        <w:t xml:space="preserve">/Ever6 pupils are identified in the attendance analysis. Pupils are targeted for interventions if their attendance is below 93% to </w:t>
      </w:r>
      <w:r w:rsidR="00C33C3A" w:rsidRPr="00325716">
        <w:rPr>
          <w:sz w:val="24"/>
          <w:szCs w:val="24"/>
        </w:rPr>
        <w:t xml:space="preserve">prevent the pupil </w:t>
      </w:r>
      <w:r w:rsidRPr="00325716">
        <w:rPr>
          <w:sz w:val="24"/>
          <w:szCs w:val="24"/>
        </w:rPr>
        <w:t>reach</w:t>
      </w:r>
      <w:r w:rsidR="00C33C3A" w:rsidRPr="00325716">
        <w:rPr>
          <w:sz w:val="24"/>
          <w:szCs w:val="24"/>
        </w:rPr>
        <w:t>ing</w:t>
      </w:r>
      <w:r w:rsidRPr="00325716">
        <w:rPr>
          <w:sz w:val="24"/>
          <w:szCs w:val="24"/>
        </w:rPr>
        <w:t xml:space="preserve"> the persistent attendance threshold of 90%. </w:t>
      </w:r>
    </w:p>
    <w:tbl>
      <w:tblPr>
        <w:tblStyle w:val="TableGrid"/>
        <w:tblW w:w="0" w:type="auto"/>
        <w:tblLook w:val="04A0" w:firstRow="1" w:lastRow="0" w:firstColumn="1" w:lastColumn="0" w:noHBand="0" w:noVBand="1"/>
      </w:tblPr>
      <w:tblGrid>
        <w:gridCol w:w="2310"/>
        <w:gridCol w:w="2310"/>
        <w:gridCol w:w="2311"/>
        <w:gridCol w:w="2311"/>
      </w:tblGrid>
      <w:tr w:rsidR="003108A3" w:rsidTr="00D0361C">
        <w:tc>
          <w:tcPr>
            <w:tcW w:w="2310" w:type="dxa"/>
            <w:shd w:val="clear" w:color="auto" w:fill="C6D9F1" w:themeFill="text2" w:themeFillTint="33"/>
          </w:tcPr>
          <w:p w:rsidR="003108A3" w:rsidRDefault="003108A3" w:rsidP="003108A3">
            <w:r>
              <w:t>Percentage of absence %</w:t>
            </w:r>
          </w:p>
        </w:tc>
        <w:tc>
          <w:tcPr>
            <w:tcW w:w="2310" w:type="dxa"/>
            <w:shd w:val="clear" w:color="auto" w:fill="C6D9F1" w:themeFill="text2" w:themeFillTint="33"/>
          </w:tcPr>
          <w:p w:rsidR="003108A3" w:rsidRDefault="003108A3" w:rsidP="00B04525">
            <w:pPr>
              <w:jc w:val="center"/>
            </w:pPr>
            <w:r>
              <w:t>2014 -15</w:t>
            </w:r>
          </w:p>
        </w:tc>
        <w:tc>
          <w:tcPr>
            <w:tcW w:w="2311" w:type="dxa"/>
            <w:shd w:val="clear" w:color="auto" w:fill="C6D9F1" w:themeFill="text2" w:themeFillTint="33"/>
          </w:tcPr>
          <w:p w:rsidR="003108A3" w:rsidRDefault="003108A3" w:rsidP="00B04525">
            <w:pPr>
              <w:jc w:val="center"/>
            </w:pPr>
            <w:r>
              <w:t>2015 - 16</w:t>
            </w:r>
          </w:p>
        </w:tc>
        <w:tc>
          <w:tcPr>
            <w:tcW w:w="2311" w:type="dxa"/>
            <w:shd w:val="clear" w:color="auto" w:fill="C6D9F1" w:themeFill="text2" w:themeFillTint="33"/>
          </w:tcPr>
          <w:p w:rsidR="003108A3" w:rsidRDefault="00FC4A58" w:rsidP="003108A3">
            <w:r>
              <w:t>2016 - 17</w:t>
            </w:r>
          </w:p>
        </w:tc>
      </w:tr>
      <w:tr w:rsidR="003108A3" w:rsidTr="00EC0861">
        <w:tc>
          <w:tcPr>
            <w:tcW w:w="2310" w:type="dxa"/>
            <w:shd w:val="clear" w:color="auto" w:fill="DBE5F1" w:themeFill="accent1" w:themeFillTint="33"/>
          </w:tcPr>
          <w:p w:rsidR="003108A3" w:rsidRDefault="003108A3" w:rsidP="003108A3">
            <w:r>
              <w:t>Pupil premium</w:t>
            </w:r>
          </w:p>
        </w:tc>
        <w:tc>
          <w:tcPr>
            <w:tcW w:w="2310" w:type="dxa"/>
            <w:shd w:val="clear" w:color="auto" w:fill="DBE5F1" w:themeFill="accent1" w:themeFillTint="33"/>
          </w:tcPr>
          <w:p w:rsidR="003108A3" w:rsidRDefault="00B04525" w:rsidP="00B04525">
            <w:pPr>
              <w:jc w:val="center"/>
            </w:pPr>
            <w:r>
              <w:t>8.23%</w:t>
            </w:r>
          </w:p>
        </w:tc>
        <w:tc>
          <w:tcPr>
            <w:tcW w:w="2311" w:type="dxa"/>
            <w:shd w:val="clear" w:color="auto" w:fill="DBE5F1" w:themeFill="accent1" w:themeFillTint="33"/>
          </w:tcPr>
          <w:p w:rsidR="003108A3" w:rsidRDefault="00B04525" w:rsidP="00B04525">
            <w:pPr>
              <w:jc w:val="center"/>
            </w:pPr>
            <w:r>
              <w:t>6.54%</w:t>
            </w:r>
          </w:p>
        </w:tc>
        <w:tc>
          <w:tcPr>
            <w:tcW w:w="2311" w:type="dxa"/>
            <w:shd w:val="clear" w:color="auto" w:fill="DBE5F1" w:themeFill="accent1" w:themeFillTint="33"/>
          </w:tcPr>
          <w:p w:rsidR="003108A3" w:rsidRDefault="00A27094" w:rsidP="00A27094">
            <w:pPr>
              <w:ind w:firstLine="720"/>
            </w:pPr>
            <w:r>
              <w:t>9.56%</w:t>
            </w:r>
          </w:p>
        </w:tc>
      </w:tr>
      <w:tr w:rsidR="003108A3" w:rsidTr="00EC0861">
        <w:tc>
          <w:tcPr>
            <w:tcW w:w="2310" w:type="dxa"/>
            <w:shd w:val="clear" w:color="auto" w:fill="DBE5F1" w:themeFill="accent1" w:themeFillTint="33"/>
          </w:tcPr>
          <w:p w:rsidR="003108A3" w:rsidRDefault="003108A3" w:rsidP="003108A3">
            <w:r>
              <w:t>Non Pupil premium</w:t>
            </w:r>
          </w:p>
        </w:tc>
        <w:tc>
          <w:tcPr>
            <w:tcW w:w="2310" w:type="dxa"/>
            <w:shd w:val="clear" w:color="auto" w:fill="DBE5F1" w:themeFill="accent1" w:themeFillTint="33"/>
          </w:tcPr>
          <w:p w:rsidR="003108A3" w:rsidRDefault="00B04525" w:rsidP="00B04525">
            <w:pPr>
              <w:jc w:val="center"/>
            </w:pPr>
            <w:r>
              <w:t>6.07%</w:t>
            </w:r>
          </w:p>
        </w:tc>
        <w:tc>
          <w:tcPr>
            <w:tcW w:w="2311" w:type="dxa"/>
            <w:shd w:val="clear" w:color="auto" w:fill="DBE5F1" w:themeFill="accent1" w:themeFillTint="33"/>
          </w:tcPr>
          <w:p w:rsidR="003108A3" w:rsidRDefault="00B04525" w:rsidP="00B04525">
            <w:pPr>
              <w:jc w:val="center"/>
            </w:pPr>
            <w:r>
              <w:t>5.81%</w:t>
            </w:r>
          </w:p>
        </w:tc>
        <w:tc>
          <w:tcPr>
            <w:tcW w:w="2311" w:type="dxa"/>
            <w:shd w:val="clear" w:color="auto" w:fill="DBE5F1" w:themeFill="accent1" w:themeFillTint="33"/>
          </w:tcPr>
          <w:p w:rsidR="003108A3" w:rsidRDefault="00A27094" w:rsidP="00A27094">
            <w:pPr>
              <w:jc w:val="center"/>
            </w:pPr>
            <w:r>
              <w:t>6.95%</w:t>
            </w:r>
          </w:p>
        </w:tc>
      </w:tr>
      <w:tr w:rsidR="003108A3" w:rsidTr="00EC0861">
        <w:tc>
          <w:tcPr>
            <w:tcW w:w="2310" w:type="dxa"/>
            <w:shd w:val="clear" w:color="auto" w:fill="DBE5F1" w:themeFill="accent1" w:themeFillTint="33"/>
          </w:tcPr>
          <w:p w:rsidR="003108A3" w:rsidRDefault="003108A3" w:rsidP="003108A3">
            <w:r>
              <w:t>Gap</w:t>
            </w:r>
          </w:p>
        </w:tc>
        <w:tc>
          <w:tcPr>
            <w:tcW w:w="2310" w:type="dxa"/>
            <w:shd w:val="clear" w:color="auto" w:fill="DBE5F1" w:themeFill="accent1" w:themeFillTint="33"/>
          </w:tcPr>
          <w:p w:rsidR="003108A3" w:rsidRDefault="00B04525" w:rsidP="00B04525">
            <w:pPr>
              <w:jc w:val="center"/>
            </w:pPr>
            <w:r>
              <w:t>2.16%</w:t>
            </w:r>
          </w:p>
        </w:tc>
        <w:tc>
          <w:tcPr>
            <w:tcW w:w="2311" w:type="dxa"/>
            <w:shd w:val="clear" w:color="auto" w:fill="DBE5F1" w:themeFill="accent1" w:themeFillTint="33"/>
          </w:tcPr>
          <w:p w:rsidR="003108A3" w:rsidRDefault="00B04525" w:rsidP="00B04525">
            <w:pPr>
              <w:jc w:val="center"/>
            </w:pPr>
            <w:r>
              <w:t>0.73%</w:t>
            </w:r>
          </w:p>
        </w:tc>
        <w:tc>
          <w:tcPr>
            <w:tcW w:w="2311" w:type="dxa"/>
            <w:shd w:val="clear" w:color="auto" w:fill="DBE5F1" w:themeFill="accent1" w:themeFillTint="33"/>
          </w:tcPr>
          <w:p w:rsidR="003108A3" w:rsidRDefault="00A27094" w:rsidP="00A27094">
            <w:pPr>
              <w:jc w:val="center"/>
            </w:pPr>
            <w:r>
              <w:t>2.61%</w:t>
            </w:r>
          </w:p>
        </w:tc>
      </w:tr>
      <w:tr w:rsidR="003108A3" w:rsidTr="00EC0861">
        <w:tc>
          <w:tcPr>
            <w:tcW w:w="2310" w:type="dxa"/>
            <w:shd w:val="clear" w:color="auto" w:fill="DBE5F1" w:themeFill="accent1" w:themeFillTint="33"/>
          </w:tcPr>
          <w:p w:rsidR="003108A3" w:rsidRDefault="003108A3" w:rsidP="003108A3">
            <w:r>
              <w:t>Whole school</w:t>
            </w:r>
          </w:p>
        </w:tc>
        <w:tc>
          <w:tcPr>
            <w:tcW w:w="2310" w:type="dxa"/>
            <w:shd w:val="clear" w:color="auto" w:fill="DBE5F1" w:themeFill="accent1" w:themeFillTint="33"/>
          </w:tcPr>
          <w:p w:rsidR="003108A3" w:rsidRDefault="00B04525" w:rsidP="00B04525">
            <w:pPr>
              <w:jc w:val="center"/>
            </w:pPr>
            <w:r>
              <w:t>7.07%</w:t>
            </w:r>
          </w:p>
        </w:tc>
        <w:tc>
          <w:tcPr>
            <w:tcW w:w="2311" w:type="dxa"/>
            <w:shd w:val="clear" w:color="auto" w:fill="DBE5F1" w:themeFill="accent1" w:themeFillTint="33"/>
          </w:tcPr>
          <w:p w:rsidR="003108A3" w:rsidRDefault="00B04525" w:rsidP="00B04525">
            <w:pPr>
              <w:jc w:val="center"/>
            </w:pPr>
            <w:r>
              <w:t>6.11%</w:t>
            </w:r>
          </w:p>
        </w:tc>
        <w:tc>
          <w:tcPr>
            <w:tcW w:w="2311" w:type="dxa"/>
            <w:shd w:val="clear" w:color="auto" w:fill="DBE5F1" w:themeFill="accent1" w:themeFillTint="33"/>
          </w:tcPr>
          <w:p w:rsidR="003108A3" w:rsidRDefault="00A27094" w:rsidP="00A27094">
            <w:pPr>
              <w:jc w:val="center"/>
            </w:pPr>
            <w:r>
              <w:t>8.00%</w:t>
            </w:r>
          </w:p>
        </w:tc>
      </w:tr>
      <w:tr w:rsidR="003108A3" w:rsidTr="00EC0861">
        <w:tc>
          <w:tcPr>
            <w:tcW w:w="2310" w:type="dxa"/>
            <w:shd w:val="clear" w:color="auto" w:fill="DBE5F1" w:themeFill="accent1" w:themeFillTint="33"/>
          </w:tcPr>
          <w:p w:rsidR="003108A3" w:rsidRDefault="003108A3" w:rsidP="003108A3">
            <w:r>
              <w:t>Ealing schools</w:t>
            </w:r>
          </w:p>
        </w:tc>
        <w:tc>
          <w:tcPr>
            <w:tcW w:w="2310" w:type="dxa"/>
            <w:shd w:val="clear" w:color="auto" w:fill="DBE5F1" w:themeFill="accent1" w:themeFillTint="33"/>
          </w:tcPr>
          <w:p w:rsidR="003108A3" w:rsidRDefault="007D2FD8" w:rsidP="00B04525">
            <w:pPr>
              <w:jc w:val="center"/>
            </w:pPr>
            <w:r>
              <w:t>9.1%</w:t>
            </w:r>
          </w:p>
        </w:tc>
        <w:tc>
          <w:tcPr>
            <w:tcW w:w="2311" w:type="dxa"/>
            <w:shd w:val="clear" w:color="auto" w:fill="DBE5F1" w:themeFill="accent1" w:themeFillTint="33"/>
          </w:tcPr>
          <w:p w:rsidR="003108A3" w:rsidRDefault="007D2FD8" w:rsidP="00B04525">
            <w:pPr>
              <w:jc w:val="center"/>
            </w:pPr>
            <w:r>
              <w:t>8.2%</w:t>
            </w:r>
          </w:p>
        </w:tc>
        <w:tc>
          <w:tcPr>
            <w:tcW w:w="2311" w:type="dxa"/>
            <w:shd w:val="clear" w:color="auto" w:fill="DBE5F1" w:themeFill="accent1" w:themeFillTint="33"/>
          </w:tcPr>
          <w:p w:rsidR="003108A3" w:rsidRDefault="007D2FD8" w:rsidP="003108A3">
            <w:r>
              <w:t>Not available yet</w:t>
            </w:r>
          </w:p>
        </w:tc>
      </w:tr>
    </w:tbl>
    <w:p w:rsidR="003108A3" w:rsidRDefault="003108A3" w:rsidP="003108A3"/>
    <w:tbl>
      <w:tblPr>
        <w:tblStyle w:val="TableGrid"/>
        <w:tblW w:w="0" w:type="auto"/>
        <w:tblLook w:val="04A0" w:firstRow="1" w:lastRow="0" w:firstColumn="1" w:lastColumn="0" w:noHBand="0" w:noVBand="1"/>
      </w:tblPr>
      <w:tblGrid>
        <w:gridCol w:w="2310"/>
        <w:gridCol w:w="2310"/>
        <w:gridCol w:w="2311"/>
        <w:gridCol w:w="2311"/>
      </w:tblGrid>
      <w:tr w:rsidR="003108A3" w:rsidTr="00D0361C">
        <w:tc>
          <w:tcPr>
            <w:tcW w:w="2310" w:type="dxa"/>
            <w:shd w:val="clear" w:color="auto" w:fill="C6D9F1" w:themeFill="text2" w:themeFillTint="33"/>
          </w:tcPr>
          <w:p w:rsidR="003108A3" w:rsidRDefault="003108A3" w:rsidP="003108A3"/>
        </w:tc>
        <w:tc>
          <w:tcPr>
            <w:tcW w:w="2310" w:type="dxa"/>
            <w:shd w:val="clear" w:color="auto" w:fill="C6D9F1" w:themeFill="text2" w:themeFillTint="33"/>
          </w:tcPr>
          <w:p w:rsidR="003108A3" w:rsidRDefault="003108A3" w:rsidP="00B04525">
            <w:pPr>
              <w:jc w:val="center"/>
            </w:pPr>
            <w:r>
              <w:t>2014 - 15</w:t>
            </w:r>
          </w:p>
        </w:tc>
        <w:tc>
          <w:tcPr>
            <w:tcW w:w="2311" w:type="dxa"/>
            <w:shd w:val="clear" w:color="auto" w:fill="C6D9F1" w:themeFill="text2" w:themeFillTint="33"/>
          </w:tcPr>
          <w:p w:rsidR="003108A3" w:rsidRDefault="003108A3" w:rsidP="00B04525">
            <w:pPr>
              <w:jc w:val="center"/>
            </w:pPr>
            <w:r>
              <w:t>2015 -16</w:t>
            </w:r>
          </w:p>
        </w:tc>
        <w:tc>
          <w:tcPr>
            <w:tcW w:w="2311" w:type="dxa"/>
            <w:shd w:val="clear" w:color="auto" w:fill="C6D9F1" w:themeFill="text2" w:themeFillTint="33"/>
          </w:tcPr>
          <w:p w:rsidR="003108A3" w:rsidRDefault="00FC4A58" w:rsidP="003108A3">
            <w:r>
              <w:t>2016 - 17</w:t>
            </w:r>
          </w:p>
        </w:tc>
      </w:tr>
      <w:tr w:rsidR="00C33C3A" w:rsidTr="003108A3">
        <w:tc>
          <w:tcPr>
            <w:tcW w:w="2310" w:type="dxa"/>
          </w:tcPr>
          <w:p w:rsidR="00C33C3A" w:rsidRDefault="00C33C3A" w:rsidP="003108A3">
            <w:r>
              <w:t>Total number of exclusions</w:t>
            </w:r>
          </w:p>
        </w:tc>
        <w:tc>
          <w:tcPr>
            <w:tcW w:w="2310" w:type="dxa"/>
          </w:tcPr>
          <w:p w:rsidR="00C33C3A" w:rsidRDefault="00B04525" w:rsidP="00B04525">
            <w:pPr>
              <w:jc w:val="center"/>
            </w:pPr>
            <w:r>
              <w:t>0</w:t>
            </w:r>
          </w:p>
        </w:tc>
        <w:tc>
          <w:tcPr>
            <w:tcW w:w="2311" w:type="dxa"/>
          </w:tcPr>
          <w:p w:rsidR="00C33C3A" w:rsidRDefault="00B04525" w:rsidP="00B04525">
            <w:pPr>
              <w:jc w:val="center"/>
            </w:pPr>
            <w:r>
              <w:t>1</w:t>
            </w:r>
          </w:p>
        </w:tc>
        <w:tc>
          <w:tcPr>
            <w:tcW w:w="2311" w:type="dxa"/>
          </w:tcPr>
          <w:p w:rsidR="00C33C3A" w:rsidRDefault="001068D6" w:rsidP="001068D6">
            <w:pPr>
              <w:jc w:val="center"/>
            </w:pPr>
            <w:r>
              <w:t>8</w:t>
            </w:r>
          </w:p>
        </w:tc>
      </w:tr>
      <w:tr w:rsidR="003108A3" w:rsidTr="003108A3">
        <w:tc>
          <w:tcPr>
            <w:tcW w:w="2310" w:type="dxa"/>
          </w:tcPr>
          <w:p w:rsidR="003108A3" w:rsidRDefault="003108A3" w:rsidP="003108A3">
            <w:r>
              <w:t>No of pupil premium excluded</w:t>
            </w:r>
          </w:p>
        </w:tc>
        <w:tc>
          <w:tcPr>
            <w:tcW w:w="2310" w:type="dxa"/>
          </w:tcPr>
          <w:p w:rsidR="003108A3" w:rsidRDefault="00B04525" w:rsidP="00B04525">
            <w:pPr>
              <w:jc w:val="center"/>
            </w:pPr>
            <w:r>
              <w:t>0</w:t>
            </w:r>
          </w:p>
        </w:tc>
        <w:tc>
          <w:tcPr>
            <w:tcW w:w="2311" w:type="dxa"/>
          </w:tcPr>
          <w:p w:rsidR="003108A3" w:rsidRDefault="00B04525" w:rsidP="00B04525">
            <w:pPr>
              <w:jc w:val="center"/>
            </w:pPr>
            <w:r>
              <w:t>0</w:t>
            </w:r>
          </w:p>
        </w:tc>
        <w:tc>
          <w:tcPr>
            <w:tcW w:w="2311" w:type="dxa"/>
          </w:tcPr>
          <w:p w:rsidR="003108A3" w:rsidRDefault="001068D6" w:rsidP="001068D6">
            <w:pPr>
              <w:jc w:val="center"/>
            </w:pPr>
            <w:r>
              <w:t>4</w:t>
            </w:r>
          </w:p>
        </w:tc>
      </w:tr>
    </w:tbl>
    <w:p w:rsidR="003108A3" w:rsidRDefault="003108A3" w:rsidP="003108A3"/>
    <w:p w:rsidR="00D710D5" w:rsidRDefault="00064600" w:rsidP="003108A3">
      <w:r>
        <w:t xml:space="preserve">One of the PP </w:t>
      </w:r>
      <w:r w:rsidR="007D5F60">
        <w:t>pupils’</w:t>
      </w:r>
      <w:r>
        <w:t xml:space="preserve"> who was excluded on two separate occasions was eventually sectioned under the mental health after a turbulent year. </w:t>
      </w:r>
    </w:p>
    <w:p w:rsidR="00064600" w:rsidRDefault="00064600" w:rsidP="003108A3">
      <w:pPr>
        <w:sectPr w:rsidR="0006460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cols w:space="720"/>
          <w:docGrid w:linePitch="360"/>
        </w:sectPr>
      </w:pPr>
      <w:r>
        <w:t>No pupils have been permanently excluded</w:t>
      </w:r>
    </w:p>
    <w:tbl>
      <w:tblPr>
        <w:tblStyle w:val="TableGrid"/>
        <w:tblW w:w="0" w:type="auto"/>
        <w:tblLook w:val="04A0" w:firstRow="1" w:lastRow="0" w:firstColumn="1" w:lastColumn="0" w:noHBand="0" w:noVBand="1"/>
      </w:tblPr>
      <w:tblGrid>
        <w:gridCol w:w="2355"/>
        <w:gridCol w:w="1324"/>
        <w:gridCol w:w="1236"/>
        <w:gridCol w:w="4464"/>
        <w:gridCol w:w="2389"/>
        <w:gridCol w:w="2406"/>
      </w:tblGrid>
      <w:tr w:rsidR="00B719C7" w:rsidTr="001A431A">
        <w:tc>
          <w:tcPr>
            <w:tcW w:w="14174" w:type="dxa"/>
            <w:gridSpan w:val="6"/>
          </w:tcPr>
          <w:p w:rsidR="00B719C7" w:rsidRPr="00B719C7" w:rsidRDefault="007F6D7B" w:rsidP="00B719C7">
            <w:pPr>
              <w:rPr>
                <w:sz w:val="40"/>
                <w:szCs w:val="40"/>
              </w:rPr>
            </w:pPr>
            <w:r>
              <w:rPr>
                <w:sz w:val="40"/>
                <w:szCs w:val="40"/>
              </w:rPr>
              <w:lastRenderedPageBreak/>
              <w:t>6</w:t>
            </w:r>
            <w:r w:rsidR="00B719C7" w:rsidRPr="00B719C7">
              <w:rPr>
                <w:sz w:val="40"/>
                <w:szCs w:val="40"/>
              </w:rPr>
              <w:t xml:space="preserve">. Evaluation </w:t>
            </w:r>
            <w:r w:rsidR="00B719C7">
              <w:rPr>
                <w:sz w:val="40"/>
                <w:szCs w:val="40"/>
              </w:rPr>
              <w:t>fr</w:t>
            </w:r>
            <w:r w:rsidR="00605A27">
              <w:rPr>
                <w:sz w:val="40"/>
                <w:szCs w:val="40"/>
              </w:rPr>
              <w:t>om 2016/17</w:t>
            </w:r>
          </w:p>
        </w:tc>
      </w:tr>
      <w:tr w:rsidR="00B719C7" w:rsidTr="00B719C7">
        <w:tc>
          <w:tcPr>
            <w:tcW w:w="2355" w:type="dxa"/>
            <w:shd w:val="clear" w:color="auto" w:fill="C6D9F1" w:themeFill="text2" w:themeFillTint="33"/>
          </w:tcPr>
          <w:p w:rsidR="00DD53FF" w:rsidRDefault="00DD53FF" w:rsidP="00D710D5">
            <w:r>
              <w:t>Pupil</w:t>
            </w:r>
          </w:p>
          <w:p w:rsidR="00DD53FF" w:rsidRDefault="00DD53FF" w:rsidP="00D710D5">
            <w:r>
              <w:t>Premium</w:t>
            </w:r>
          </w:p>
          <w:p w:rsidR="00DD53FF" w:rsidRDefault="00DD53FF" w:rsidP="00D710D5">
            <w:r>
              <w:t>used for</w:t>
            </w:r>
          </w:p>
        </w:tc>
        <w:tc>
          <w:tcPr>
            <w:tcW w:w="1324" w:type="dxa"/>
            <w:shd w:val="clear" w:color="auto" w:fill="C6D9F1" w:themeFill="text2" w:themeFillTint="33"/>
          </w:tcPr>
          <w:p w:rsidR="00DD53FF" w:rsidRDefault="00DD53FF" w:rsidP="00D710D5">
            <w:r>
              <w:t>Amount</w:t>
            </w:r>
          </w:p>
          <w:p w:rsidR="00DD53FF" w:rsidRDefault="00DD53FF" w:rsidP="00D710D5">
            <w:r>
              <w:t>allocated to</w:t>
            </w:r>
          </w:p>
          <w:p w:rsidR="00DD53FF" w:rsidRDefault="00DD53FF" w:rsidP="00D710D5">
            <w:r>
              <w:t>the</w:t>
            </w:r>
          </w:p>
          <w:p w:rsidR="00DD53FF" w:rsidRDefault="00DD53FF" w:rsidP="00D710D5">
            <w:r>
              <w:t>intervention</w:t>
            </w:r>
          </w:p>
          <w:p w:rsidR="00DD53FF" w:rsidRDefault="00DD53FF" w:rsidP="00D710D5">
            <w:r>
              <w:t>/action (£)</w:t>
            </w:r>
          </w:p>
        </w:tc>
        <w:tc>
          <w:tcPr>
            <w:tcW w:w="1236" w:type="dxa"/>
            <w:shd w:val="clear" w:color="auto" w:fill="C6D9F1" w:themeFill="text2" w:themeFillTint="33"/>
          </w:tcPr>
          <w:p w:rsidR="00DD53FF" w:rsidRDefault="00DD53FF" w:rsidP="00D710D5">
            <w:r>
              <w:t>Number of pupils eligible for Pupil Premium who attend</w:t>
            </w:r>
          </w:p>
        </w:tc>
        <w:tc>
          <w:tcPr>
            <w:tcW w:w="4464" w:type="dxa"/>
            <w:shd w:val="clear" w:color="auto" w:fill="C6D9F1" w:themeFill="text2" w:themeFillTint="33"/>
          </w:tcPr>
          <w:p w:rsidR="00DD53FF" w:rsidRDefault="00DD53FF" w:rsidP="001409D0">
            <w:r>
              <w:t>Brief summary of the intervention or action</w:t>
            </w:r>
          </w:p>
        </w:tc>
        <w:tc>
          <w:tcPr>
            <w:tcW w:w="2389" w:type="dxa"/>
            <w:shd w:val="clear" w:color="auto" w:fill="C6D9F1" w:themeFill="text2" w:themeFillTint="33"/>
          </w:tcPr>
          <w:p w:rsidR="00DD53FF" w:rsidRDefault="00DD53FF" w:rsidP="003108A3">
            <w:r>
              <w:t>Specific intended outcomes: how will this intervention or action improve achievement for pupils eligible for the Pupil Premium? What will it achieve if successful?</w:t>
            </w:r>
          </w:p>
        </w:tc>
        <w:tc>
          <w:tcPr>
            <w:tcW w:w="2406" w:type="dxa"/>
            <w:shd w:val="clear" w:color="auto" w:fill="C6D9F1" w:themeFill="text2" w:themeFillTint="33"/>
          </w:tcPr>
          <w:p w:rsidR="00DD53FF" w:rsidRDefault="00DD53FF" w:rsidP="001D7E04">
            <w:r>
              <w:t>Actual impact: What did the action or</w:t>
            </w:r>
          </w:p>
          <w:p w:rsidR="00DD53FF" w:rsidRDefault="00DD53FF" w:rsidP="001D7E04">
            <w:r>
              <w:t>activity actually achieve?</w:t>
            </w:r>
          </w:p>
        </w:tc>
      </w:tr>
      <w:tr w:rsidR="00B719C7" w:rsidTr="00B719C7">
        <w:tc>
          <w:tcPr>
            <w:tcW w:w="2355" w:type="dxa"/>
          </w:tcPr>
          <w:p w:rsidR="00DD53FF" w:rsidRDefault="00DD53FF" w:rsidP="003108A3">
            <w:r>
              <w:t xml:space="preserve">Catch up Literacy </w:t>
            </w:r>
          </w:p>
        </w:tc>
        <w:tc>
          <w:tcPr>
            <w:tcW w:w="1324" w:type="dxa"/>
          </w:tcPr>
          <w:p w:rsidR="00DD53FF" w:rsidRDefault="00AE2040" w:rsidP="00AE2040">
            <w:r>
              <w:t>£8,000</w:t>
            </w:r>
          </w:p>
        </w:tc>
        <w:tc>
          <w:tcPr>
            <w:tcW w:w="1236" w:type="dxa"/>
          </w:tcPr>
          <w:p w:rsidR="00DD53FF" w:rsidRDefault="00605A27" w:rsidP="003108A3">
            <w:r>
              <w:t>5 pupils on one</w:t>
            </w:r>
            <w:r w:rsidR="00910FBA">
              <w:t xml:space="preserve"> to </w:t>
            </w:r>
            <w:r w:rsidR="007F6D7B">
              <w:t>one plus additional in class support</w:t>
            </w:r>
          </w:p>
        </w:tc>
        <w:tc>
          <w:tcPr>
            <w:tcW w:w="4464" w:type="dxa"/>
          </w:tcPr>
          <w:p w:rsidR="007F6D7B" w:rsidRPr="007F6D7B" w:rsidRDefault="007F6D7B" w:rsidP="007F6D7B">
            <w:r w:rsidRPr="007F6D7B">
              <w:t>To help students overcome their difficulties in Literacy,</w:t>
            </w:r>
          </w:p>
          <w:p w:rsidR="007F6D7B" w:rsidRPr="007F6D7B" w:rsidRDefault="007F6D7B" w:rsidP="007F6D7B">
            <w:r w:rsidRPr="007F6D7B">
              <w:t>To narrow the achievement gaps for pupils with specific learning difficulties,</w:t>
            </w:r>
          </w:p>
          <w:p w:rsidR="007F6D7B" w:rsidRPr="007F6D7B" w:rsidRDefault="007F6D7B" w:rsidP="007F6D7B">
            <w:r w:rsidRPr="007F6D7B">
              <w:t xml:space="preserve">Raising self-esteem, boost self-confidence and positive attitude towards learning, </w:t>
            </w:r>
          </w:p>
          <w:p w:rsidR="007F6D7B" w:rsidRPr="007F6D7B" w:rsidRDefault="007F6D7B" w:rsidP="007F6D7B">
            <w:r w:rsidRPr="007F6D7B">
              <w:t xml:space="preserve">Improving working, auditory, visual and short term memory, </w:t>
            </w:r>
          </w:p>
          <w:p w:rsidR="00DD53FF" w:rsidRDefault="007F6D7B" w:rsidP="00243447">
            <w:r w:rsidRPr="007F6D7B">
              <w:t>To develop and improve Literacy skills, such as: improving automatic recall of letter sounds, consonant diagraphs, assimilations and learn spelling rules, improving study skills, practising spelling and reading of HFW, improving phonological awareness skills in blending, segmenting and in distinguishing initial and final sounds, comprehension skills.</w:t>
            </w:r>
          </w:p>
        </w:tc>
        <w:tc>
          <w:tcPr>
            <w:tcW w:w="2389" w:type="dxa"/>
          </w:tcPr>
          <w:p w:rsidR="00DD53FF" w:rsidRDefault="001409D0" w:rsidP="00ED222D">
            <w:r>
              <w:t xml:space="preserve">To target pupils who are </w:t>
            </w:r>
            <w:r w:rsidR="006C2F88">
              <w:t>BT or CC in</w:t>
            </w:r>
            <w:r w:rsidR="00ED222D">
              <w:t xml:space="preserve"> </w:t>
            </w:r>
            <w:r w:rsidR="00A45B4E">
              <w:t>English</w:t>
            </w:r>
            <w:r w:rsidR="006C2F88">
              <w:t xml:space="preserve"> to ensure that they meet their potential and do not fall further behind</w:t>
            </w:r>
          </w:p>
        </w:tc>
        <w:tc>
          <w:tcPr>
            <w:tcW w:w="2406" w:type="dxa"/>
          </w:tcPr>
          <w:p w:rsidR="00711ED9" w:rsidRDefault="00820843" w:rsidP="00A45B4E">
            <w:r>
              <w:t>PP</w:t>
            </w:r>
            <w:r w:rsidR="00605A27">
              <w:t xml:space="preserve"> Pupils in KS3  English made 3.2</w:t>
            </w:r>
            <w:r w:rsidR="00711ED9">
              <w:t xml:space="preserve"> VA points which was comparable to their non PP peers. The % of PP pupils achieving their English target at the end of KS3 was 59% compared to 61% of Non PP pupils</w:t>
            </w:r>
          </w:p>
          <w:p w:rsidR="00711ED9" w:rsidRDefault="00711ED9" w:rsidP="00A45B4E"/>
          <w:p w:rsidR="00DD53FF" w:rsidRDefault="00711ED9" w:rsidP="00711ED9">
            <w:r>
              <w:t>I</w:t>
            </w:r>
            <w:r w:rsidR="00ED222D">
              <w:t>n KS4</w:t>
            </w:r>
            <w:r>
              <w:t xml:space="preserve"> PP pupils made</w:t>
            </w:r>
            <w:r w:rsidR="00ED222D">
              <w:t xml:space="preserve"> </w:t>
            </w:r>
            <w:r w:rsidR="00747D4F">
              <w:t>1.4</w:t>
            </w:r>
            <w:r w:rsidR="00ED222D">
              <w:t xml:space="preserve"> VA points</w:t>
            </w:r>
            <w:r>
              <w:t xml:space="preserve"> so were outperformed by their Non PP peers by 1.5 VA points</w:t>
            </w:r>
            <w:r w:rsidR="00ED222D">
              <w:t xml:space="preserve">.  </w:t>
            </w:r>
            <w:r w:rsidR="00F3587B">
              <w:t>The gap between % of PP pupils achieving their English target at the end of KS4 was 33%</w:t>
            </w:r>
            <w:r w:rsidR="00747D4F">
              <w:t xml:space="preserve"> for PP pupils compared to 37</w:t>
            </w:r>
            <w:r w:rsidR="00F3587B">
              <w:t>% of Non PP pupils</w:t>
            </w:r>
          </w:p>
        </w:tc>
      </w:tr>
      <w:tr w:rsidR="00B719C7" w:rsidTr="00B719C7">
        <w:tc>
          <w:tcPr>
            <w:tcW w:w="2355" w:type="dxa"/>
          </w:tcPr>
          <w:p w:rsidR="00DD53FF" w:rsidRDefault="00DD53FF" w:rsidP="003108A3">
            <w:r>
              <w:t xml:space="preserve">Catch up Numeracy </w:t>
            </w:r>
          </w:p>
        </w:tc>
        <w:tc>
          <w:tcPr>
            <w:tcW w:w="1324" w:type="dxa"/>
          </w:tcPr>
          <w:p w:rsidR="00DD53FF" w:rsidRDefault="0001594A" w:rsidP="00AE2040">
            <w:r>
              <w:t>£</w:t>
            </w:r>
            <w:r w:rsidR="00AE2040">
              <w:t>8,000</w:t>
            </w:r>
          </w:p>
        </w:tc>
        <w:tc>
          <w:tcPr>
            <w:tcW w:w="1236" w:type="dxa"/>
          </w:tcPr>
          <w:p w:rsidR="00DD53FF" w:rsidRDefault="00412132" w:rsidP="003108A3">
            <w:r>
              <w:t>10</w:t>
            </w:r>
            <w:r w:rsidR="0001594A">
              <w:t xml:space="preserve"> pupils individually</w:t>
            </w:r>
          </w:p>
          <w:p w:rsidR="0001594A" w:rsidRDefault="00412132" w:rsidP="00412132">
            <w:r>
              <w:lastRenderedPageBreak/>
              <w:t xml:space="preserve">Plus additional in </w:t>
            </w:r>
            <w:r w:rsidR="0001594A">
              <w:t xml:space="preserve">class support </w:t>
            </w:r>
          </w:p>
        </w:tc>
        <w:tc>
          <w:tcPr>
            <w:tcW w:w="4464" w:type="dxa"/>
          </w:tcPr>
          <w:p w:rsidR="00412132" w:rsidRPr="00412132" w:rsidRDefault="00412132" w:rsidP="00412132">
            <w:r w:rsidRPr="00412132">
              <w:lastRenderedPageBreak/>
              <w:t>To improve mathematics learning and understanding</w:t>
            </w:r>
          </w:p>
          <w:p w:rsidR="00412132" w:rsidRPr="00412132" w:rsidRDefault="00412132" w:rsidP="00412132">
            <w:r w:rsidRPr="00412132">
              <w:lastRenderedPageBreak/>
              <w:t>To close achievement gaps for disadvantaged pupils</w:t>
            </w:r>
          </w:p>
          <w:p w:rsidR="00412132" w:rsidRPr="00412132" w:rsidRDefault="00412132" w:rsidP="00412132">
            <w:r w:rsidRPr="00412132">
              <w:t>To boost confidence in mathematics and polish maths skills when applying them in real life/use them for problems of the day</w:t>
            </w:r>
          </w:p>
          <w:p w:rsidR="00412132" w:rsidRPr="00412132" w:rsidRDefault="00412132" w:rsidP="00412132">
            <w:r w:rsidRPr="00412132">
              <w:t>To permit flexibility so they  can easily be adapted to meet the needs of individual pupils</w:t>
            </w:r>
          </w:p>
          <w:p w:rsidR="00412132" w:rsidRPr="00412132" w:rsidRDefault="00412132" w:rsidP="00412132">
            <w:r w:rsidRPr="00412132">
              <w:t>To share the purpose of the intervention with the child to encourage ownership of and reflection on learning</w:t>
            </w:r>
          </w:p>
          <w:p w:rsidR="00412132" w:rsidRPr="00412132" w:rsidRDefault="00412132" w:rsidP="00412132">
            <w:r w:rsidRPr="00412132">
              <w:t>To increase opportunities to pass GCSE exams</w:t>
            </w:r>
          </w:p>
          <w:p w:rsidR="00DD53FF" w:rsidRDefault="00DD53FF" w:rsidP="003108A3"/>
        </w:tc>
        <w:tc>
          <w:tcPr>
            <w:tcW w:w="2389" w:type="dxa"/>
          </w:tcPr>
          <w:p w:rsidR="00DD53FF" w:rsidRDefault="00ED222D" w:rsidP="00ED222D">
            <w:r>
              <w:lastRenderedPageBreak/>
              <w:t xml:space="preserve">To target pupils who are BT or CC in Maths to </w:t>
            </w:r>
            <w:r>
              <w:lastRenderedPageBreak/>
              <w:t>ensure that they meet their potential and do not fall further behind</w:t>
            </w:r>
          </w:p>
        </w:tc>
        <w:tc>
          <w:tcPr>
            <w:tcW w:w="2406" w:type="dxa"/>
          </w:tcPr>
          <w:p w:rsidR="00A218D4" w:rsidRDefault="00A218D4" w:rsidP="00A218D4">
            <w:r>
              <w:lastRenderedPageBreak/>
              <w:t>PP Pupils in KS3  Maths made 4.</w:t>
            </w:r>
            <w:r w:rsidR="00910FBA">
              <w:t>4</w:t>
            </w:r>
            <w:r>
              <w:t xml:space="preserve"> VA points </w:t>
            </w:r>
            <w:r>
              <w:lastRenderedPageBreak/>
              <w:t>which was below their non PP peers who made 6.3</w:t>
            </w:r>
            <w:r w:rsidR="00910FBA">
              <w:t xml:space="preserve"> </w:t>
            </w:r>
            <w:r>
              <w:t>VA points. The % of PP pupils achieving their Maths target at the end of KS3 was 67.1% compared to 73% of Non PP pupils</w:t>
            </w:r>
          </w:p>
          <w:p w:rsidR="00A218D4" w:rsidRDefault="00A218D4" w:rsidP="00A218D4"/>
          <w:p w:rsidR="00A45B4E" w:rsidRDefault="00A218D4" w:rsidP="00910FBA">
            <w:r>
              <w:t xml:space="preserve">In KS4 PP pupils made </w:t>
            </w:r>
            <w:r w:rsidR="00910FBA">
              <w:t>4.9</w:t>
            </w:r>
            <w:r>
              <w:t xml:space="preserve"> VA points so </w:t>
            </w:r>
            <w:r w:rsidR="00910FBA">
              <w:t xml:space="preserve">outperformed </w:t>
            </w:r>
            <w:r>
              <w:t>their Non PP peers by</w:t>
            </w:r>
            <w:r w:rsidR="00910FBA">
              <w:t xml:space="preserve"> 1.0 </w:t>
            </w:r>
            <w:r>
              <w:t xml:space="preserve">VA points.  The gap between % of PP pupils achieving their </w:t>
            </w:r>
            <w:r w:rsidR="00910FBA">
              <w:t>Maths</w:t>
            </w:r>
            <w:r>
              <w:t xml:space="preserve"> target at the </w:t>
            </w:r>
            <w:r w:rsidR="00910FBA">
              <w:t>end of KS4 was 67.5% compared to 51</w:t>
            </w:r>
            <w:r>
              <w:t>% of Non PP pupils</w:t>
            </w:r>
          </w:p>
        </w:tc>
      </w:tr>
      <w:tr w:rsidR="00B719C7" w:rsidTr="00B719C7">
        <w:tc>
          <w:tcPr>
            <w:tcW w:w="2355" w:type="dxa"/>
          </w:tcPr>
          <w:p w:rsidR="00DD53FF" w:rsidRDefault="00DD53FF" w:rsidP="001D7E04">
            <w:r>
              <w:lastRenderedPageBreak/>
              <w:t>Therapeutic</w:t>
            </w:r>
          </w:p>
          <w:p w:rsidR="00DD53FF" w:rsidRDefault="00DD53FF" w:rsidP="001D7E04">
            <w:r>
              <w:t>Support</w:t>
            </w:r>
          </w:p>
        </w:tc>
        <w:tc>
          <w:tcPr>
            <w:tcW w:w="1324" w:type="dxa"/>
          </w:tcPr>
          <w:p w:rsidR="00DD53FF" w:rsidRDefault="00DD53FF" w:rsidP="00AE2040">
            <w:r>
              <w:t>£</w:t>
            </w:r>
            <w:r w:rsidR="00AE2040">
              <w:t>14,195</w:t>
            </w:r>
          </w:p>
        </w:tc>
        <w:tc>
          <w:tcPr>
            <w:tcW w:w="1236" w:type="dxa"/>
          </w:tcPr>
          <w:p w:rsidR="00DD53FF" w:rsidRDefault="00DD53FF" w:rsidP="001D7E04"/>
        </w:tc>
        <w:tc>
          <w:tcPr>
            <w:tcW w:w="4464" w:type="dxa"/>
          </w:tcPr>
          <w:p w:rsidR="00DD53FF" w:rsidRDefault="00B85F73" w:rsidP="00B85F73">
            <w:r>
              <w:t>Provide a range of specialist therapeutic intervention offered to</w:t>
            </w:r>
            <w:r w:rsidR="00064F99">
              <w:t xml:space="preserve"> </w:t>
            </w:r>
            <w:r>
              <w:t>pupils  for one-to-one or small group interventions to support emotional well-being, behaviour and sexual safety at home, in school and in the community</w:t>
            </w:r>
          </w:p>
        </w:tc>
        <w:tc>
          <w:tcPr>
            <w:tcW w:w="2389" w:type="dxa"/>
          </w:tcPr>
          <w:p w:rsidR="00DD53FF" w:rsidRDefault="00B85F73" w:rsidP="0001594A">
            <w:r>
              <w:t>Incidents of inappropriate behaviours at home, in the community and school minimised allowing pupils the well-being to engage in the learning process</w:t>
            </w:r>
          </w:p>
          <w:p w:rsidR="00B85F73" w:rsidRDefault="00B85F73" w:rsidP="0001594A">
            <w:r>
              <w:t>Increase pupils sense of emotional well-being so that they can better regulate themselves</w:t>
            </w:r>
          </w:p>
        </w:tc>
        <w:tc>
          <w:tcPr>
            <w:tcW w:w="2406" w:type="dxa"/>
          </w:tcPr>
          <w:p w:rsidR="00DD53FF" w:rsidRDefault="00B85F73" w:rsidP="003108A3">
            <w:r>
              <w:t>The behaviour in school is outstanding with no lessons disrupted due to poor or non-regulated behaviour</w:t>
            </w:r>
          </w:p>
          <w:p w:rsidR="00B85F73" w:rsidRDefault="00B85F73" w:rsidP="003108A3"/>
          <w:p w:rsidR="00B85F73" w:rsidRDefault="00B85F73" w:rsidP="00B85F73">
            <w:r>
              <w:t>100% of pupils report feeling safe at school</w:t>
            </w:r>
          </w:p>
          <w:p w:rsidR="00B85F73" w:rsidRDefault="00B85F73" w:rsidP="00B85F73"/>
        </w:tc>
      </w:tr>
      <w:tr w:rsidR="00B719C7" w:rsidTr="00B719C7">
        <w:tc>
          <w:tcPr>
            <w:tcW w:w="2355" w:type="dxa"/>
          </w:tcPr>
          <w:p w:rsidR="00DD53FF" w:rsidRDefault="00DD53FF" w:rsidP="003108A3">
            <w:r>
              <w:t xml:space="preserve">Speech and Language support </w:t>
            </w:r>
          </w:p>
        </w:tc>
        <w:tc>
          <w:tcPr>
            <w:tcW w:w="1324" w:type="dxa"/>
          </w:tcPr>
          <w:p w:rsidR="00DD53FF" w:rsidRDefault="00DD53FF" w:rsidP="003108A3">
            <w:r>
              <w:t>£</w:t>
            </w:r>
            <w:r w:rsidR="00AE2040">
              <w:t>5,000</w:t>
            </w:r>
          </w:p>
        </w:tc>
        <w:tc>
          <w:tcPr>
            <w:tcW w:w="1236" w:type="dxa"/>
          </w:tcPr>
          <w:p w:rsidR="00DD53FF" w:rsidRDefault="00DD53FF" w:rsidP="003108A3"/>
        </w:tc>
        <w:tc>
          <w:tcPr>
            <w:tcW w:w="4464" w:type="dxa"/>
          </w:tcPr>
          <w:p w:rsidR="00DD53FF" w:rsidRPr="001409D0" w:rsidRDefault="00064F99" w:rsidP="00064F99">
            <w:pPr>
              <w:rPr>
                <w:rFonts w:ascii="Calibri" w:eastAsia="Calibri" w:hAnsi="Calibri" w:cs="Calibri"/>
              </w:rPr>
            </w:pPr>
            <w:r>
              <w:rPr>
                <w:rFonts w:ascii="Calibri" w:eastAsia="Calibri" w:hAnsi="Calibri" w:cs="Calibri"/>
              </w:rPr>
              <w:t xml:space="preserve">SLT to provide increased support to individual and small groups of pupils to increase </w:t>
            </w:r>
            <w:r>
              <w:rPr>
                <w:rFonts w:ascii="Calibri" w:eastAsia="Calibri" w:hAnsi="Calibri" w:cs="Calibri"/>
              </w:rPr>
              <w:lastRenderedPageBreak/>
              <w:t>confidence in communication and develop essential social skills and confidence</w:t>
            </w:r>
          </w:p>
        </w:tc>
        <w:tc>
          <w:tcPr>
            <w:tcW w:w="2389" w:type="dxa"/>
          </w:tcPr>
          <w:p w:rsidR="00DD53FF" w:rsidRDefault="00DD53FF" w:rsidP="00064F99">
            <w:r>
              <w:lastRenderedPageBreak/>
              <w:t xml:space="preserve">Therapeutic support will enable pupils to </w:t>
            </w:r>
            <w:r>
              <w:lastRenderedPageBreak/>
              <w:t>develop their speech and languag</w:t>
            </w:r>
            <w:r w:rsidR="00064F99">
              <w:t>e skills, raising attainment  particularly within the speaking and listening strand of English</w:t>
            </w:r>
          </w:p>
        </w:tc>
        <w:tc>
          <w:tcPr>
            <w:tcW w:w="2406" w:type="dxa"/>
          </w:tcPr>
          <w:p w:rsidR="00DD53FF" w:rsidRDefault="00E9430D" w:rsidP="00E9430D">
            <w:r w:rsidRPr="00E9430D">
              <w:rPr>
                <w:rFonts w:eastAsia="Times New Roman" w:cs="Times New Roman"/>
                <w:color w:val="000000"/>
                <w:lang w:eastAsia="en-GB"/>
              </w:rPr>
              <w:lastRenderedPageBreak/>
              <w:t xml:space="preserve">In English 75% reaching UQ with 95% making </w:t>
            </w:r>
            <w:r w:rsidRPr="00E9430D">
              <w:rPr>
                <w:rFonts w:eastAsia="Times New Roman" w:cs="Times New Roman"/>
                <w:color w:val="000000"/>
                <w:lang w:eastAsia="en-GB"/>
              </w:rPr>
              <w:lastRenderedPageBreak/>
              <w:t>expected</w:t>
            </w:r>
            <w:r>
              <w:rPr>
                <w:rFonts w:eastAsia="Times New Roman" w:cs="Times New Roman"/>
                <w:color w:val="000000"/>
                <w:sz w:val="24"/>
                <w:szCs w:val="24"/>
                <w:lang w:eastAsia="en-GB"/>
              </w:rPr>
              <w:t xml:space="preserve"> </w:t>
            </w:r>
            <w:r w:rsidR="002F6892">
              <w:t>including speaking and listening</w:t>
            </w:r>
          </w:p>
        </w:tc>
      </w:tr>
      <w:tr w:rsidR="00B719C7" w:rsidTr="00B719C7">
        <w:tc>
          <w:tcPr>
            <w:tcW w:w="2355" w:type="dxa"/>
          </w:tcPr>
          <w:p w:rsidR="00DD53FF" w:rsidRDefault="00DD53FF" w:rsidP="003108A3">
            <w:r>
              <w:lastRenderedPageBreak/>
              <w:t>After school clubs</w:t>
            </w:r>
          </w:p>
        </w:tc>
        <w:tc>
          <w:tcPr>
            <w:tcW w:w="1324" w:type="dxa"/>
          </w:tcPr>
          <w:p w:rsidR="00DD53FF" w:rsidRDefault="00DD53FF" w:rsidP="003108A3">
            <w:r>
              <w:t>£575</w:t>
            </w:r>
          </w:p>
        </w:tc>
        <w:tc>
          <w:tcPr>
            <w:tcW w:w="1236" w:type="dxa"/>
          </w:tcPr>
          <w:p w:rsidR="00DD53FF" w:rsidRDefault="00DD53FF" w:rsidP="001D7E04"/>
        </w:tc>
        <w:tc>
          <w:tcPr>
            <w:tcW w:w="4464" w:type="dxa"/>
          </w:tcPr>
          <w:p w:rsidR="00DD53FF" w:rsidRDefault="00DD53FF" w:rsidP="001D7E04">
            <w:r>
              <w:t>After School Clubs enable pupils to access extended</w:t>
            </w:r>
            <w:r w:rsidR="001409D0">
              <w:t xml:space="preserve"> opportunities. Belvue </w:t>
            </w:r>
            <w:r>
              <w:t>run a variety of After School Clubs;</w:t>
            </w:r>
          </w:p>
          <w:p w:rsidR="00DD53FF" w:rsidRDefault="00DD53FF" w:rsidP="001409D0">
            <w:r>
              <w:t>breakfas</w:t>
            </w:r>
            <w:r w:rsidR="001409D0">
              <w:t>t club, cooking club, cheer leading, sports</w:t>
            </w:r>
            <w:r>
              <w:t>, football</w:t>
            </w:r>
            <w:r w:rsidR="001409D0">
              <w:t xml:space="preserve"> </w:t>
            </w:r>
            <w:r>
              <w:t>club,</w:t>
            </w:r>
            <w:r w:rsidR="001409D0">
              <w:t xml:space="preserve"> homework, computing.</w:t>
            </w:r>
            <w:r>
              <w:t xml:space="preserve"> Children who are on </w:t>
            </w:r>
            <w:r w:rsidR="00820843">
              <w:t>PP</w:t>
            </w:r>
            <w:r>
              <w:t xml:space="preserve"> are</w:t>
            </w:r>
            <w:r w:rsidR="001409D0">
              <w:t xml:space="preserve"> </w:t>
            </w:r>
            <w:r>
              <w:t>targeted to attend at the beginning of each</w:t>
            </w:r>
            <w:r w:rsidR="001409D0">
              <w:t xml:space="preserve"> term</w:t>
            </w:r>
            <w:r>
              <w:t>.</w:t>
            </w:r>
          </w:p>
        </w:tc>
        <w:tc>
          <w:tcPr>
            <w:tcW w:w="2389" w:type="dxa"/>
          </w:tcPr>
          <w:p w:rsidR="0001594A" w:rsidRDefault="0001594A" w:rsidP="0001594A">
            <w:r>
              <w:t>After school clubs are designed to engage children in</w:t>
            </w:r>
          </w:p>
          <w:p w:rsidR="0001594A" w:rsidRDefault="0001594A" w:rsidP="0001594A">
            <w:r>
              <w:t>extracurricular activities which will enable them to learn many</w:t>
            </w:r>
          </w:p>
          <w:p w:rsidR="0001594A" w:rsidRDefault="001409D0" w:rsidP="0001594A">
            <w:r>
              <w:t>life-</w:t>
            </w:r>
            <w:r w:rsidR="0001594A">
              <w:t>skills and develop existing ones. It has also been shown to</w:t>
            </w:r>
          </w:p>
          <w:p w:rsidR="00DD53FF" w:rsidRDefault="0001594A" w:rsidP="0001594A">
            <w:r>
              <w:t>improve behaviour and help develop healthier lifestyles</w:t>
            </w:r>
          </w:p>
        </w:tc>
        <w:tc>
          <w:tcPr>
            <w:tcW w:w="2406" w:type="dxa"/>
          </w:tcPr>
          <w:p w:rsidR="00DD53FF" w:rsidRPr="003030D2" w:rsidRDefault="002F6892" w:rsidP="003108A3">
            <w:r w:rsidRPr="003030D2">
              <w:t>The ASC had 78 students attending</w:t>
            </w:r>
            <w:r w:rsidR="00E9430D">
              <w:t>. T</w:t>
            </w:r>
            <w:r w:rsidRPr="003030D2">
              <w:t xml:space="preserve">he  Holiday clubs </w:t>
            </w:r>
            <w:r w:rsidR="00E9430D">
              <w:t xml:space="preserve">= </w:t>
            </w:r>
            <w:r w:rsidRPr="003030D2">
              <w:t>52 students</w:t>
            </w:r>
            <w:r w:rsidR="003030D2">
              <w:t xml:space="preserve"> of w</w:t>
            </w:r>
            <w:r w:rsidR="00E9430D">
              <w:t>hich 69</w:t>
            </w:r>
            <w:r w:rsidR="003030D2">
              <w:t>%</w:t>
            </w:r>
            <w:r w:rsidRPr="003030D2">
              <w:t xml:space="preserve"> are </w:t>
            </w:r>
            <w:r w:rsidR="00820843">
              <w:t>PP</w:t>
            </w:r>
            <w:r w:rsidRPr="003030D2">
              <w:t xml:space="preserve"> pupils</w:t>
            </w:r>
          </w:p>
          <w:p w:rsidR="002F6892" w:rsidRPr="003030D2" w:rsidRDefault="002F6892" w:rsidP="003108A3">
            <w:r w:rsidRPr="003030D2">
              <w:t>Over the course of the year all pupils attend the free breakfast club</w:t>
            </w:r>
          </w:p>
          <w:p w:rsidR="002F6892" w:rsidRDefault="002F6892" w:rsidP="00243447"/>
        </w:tc>
      </w:tr>
      <w:tr w:rsidR="00B719C7" w:rsidTr="00B719C7">
        <w:tc>
          <w:tcPr>
            <w:tcW w:w="2355" w:type="dxa"/>
          </w:tcPr>
          <w:p w:rsidR="00DD53FF" w:rsidRDefault="00DD53FF" w:rsidP="001D7E04">
            <w:r>
              <w:t>Makaton</w:t>
            </w:r>
          </w:p>
          <w:p w:rsidR="00DD53FF" w:rsidRDefault="00DD53FF" w:rsidP="001D7E04">
            <w:r>
              <w:t>Support</w:t>
            </w:r>
          </w:p>
        </w:tc>
        <w:tc>
          <w:tcPr>
            <w:tcW w:w="1324" w:type="dxa"/>
          </w:tcPr>
          <w:p w:rsidR="00DD53FF" w:rsidRDefault="001409D0" w:rsidP="00AE2040">
            <w:r>
              <w:t>£</w:t>
            </w:r>
            <w:r w:rsidR="00AE2040">
              <w:t>6,000</w:t>
            </w:r>
          </w:p>
        </w:tc>
        <w:tc>
          <w:tcPr>
            <w:tcW w:w="1236" w:type="dxa"/>
          </w:tcPr>
          <w:p w:rsidR="00DD53FF" w:rsidRDefault="00DD53FF" w:rsidP="001D7E04"/>
        </w:tc>
        <w:tc>
          <w:tcPr>
            <w:tcW w:w="4464" w:type="dxa"/>
          </w:tcPr>
          <w:p w:rsidR="001409D0" w:rsidRDefault="001409D0" w:rsidP="001D7E04">
            <w:r>
              <w:t xml:space="preserve">Provide additional hours for the communication champion to support with the development of augmented communication with an emphasis on Makaton </w:t>
            </w:r>
          </w:p>
          <w:p w:rsidR="00DD53FF" w:rsidRDefault="00DD53FF" w:rsidP="001D7E04">
            <w:r>
              <w:t>Makaton is used to support children with communication</w:t>
            </w:r>
            <w:r w:rsidR="001409D0">
              <w:t xml:space="preserve"> </w:t>
            </w:r>
            <w:r>
              <w:t>difficulties to communicate through signing. Visual techniques</w:t>
            </w:r>
          </w:p>
          <w:p w:rsidR="00DD53FF" w:rsidRDefault="00DD53FF" w:rsidP="001409D0">
            <w:r>
              <w:t>are used to aid learning and progress and to supplement</w:t>
            </w:r>
            <w:r w:rsidR="001409D0">
              <w:t xml:space="preserve"> </w:t>
            </w:r>
            <w:r>
              <w:t>classroom teaching</w:t>
            </w:r>
          </w:p>
        </w:tc>
        <w:tc>
          <w:tcPr>
            <w:tcW w:w="2389" w:type="dxa"/>
          </w:tcPr>
          <w:p w:rsidR="0001594A" w:rsidRDefault="0001594A" w:rsidP="0001594A">
            <w:r>
              <w:t>Makaton will improve achievement for pupils through enabling</w:t>
            </w:r>
          </w:p>
          <w:p w:rsidR="00DD53FF" w:rsidRDefault="00B719C7" w:rsidP="001409D0">
            <w:r>
              <w:t>P</w:t>
            </w:r>
            <w:r w:rsidR="0001594A">
              <w:t>upil</w:t>
            </w:r>
            <w:r>
              <w:t>’</w:t>
            </w:r>
            <w:r w:rsidR="0001594A">
              <w:t>s to have a better grasp of vocabulary. It will also enable</w:t>
            </w:r>
            <w:r w:rsidR="001409D0">
              <w:t xml:space="preserve"> </w:t>
            </w:r>
            <w:r w:rsidR="0001594A">
              <w:t>pupils who have difficulty communicating, to gain skills in</w:t>
            </w:r>
            <w:r w:rsidR="001409D0">
              <w:t xml:space="preserve"> </w:t>
            </w:r>
            <w:r w:rsidR="0001594A">
              <w:t>independence and interact</w:t>
            </w:r>
            <w:r w:rsidR="001409D0">
              <w:t>ion</w:t>
            </w:r>
          </w:p>
        </w:tc>
        <w:tc>
          <w:tcPr>
            <w:tcW w:w="2406" w:type="dxa"/>
          </w:tcPr>
          <w:p w:rsidR="00DD53FF" w:rsidRPr="00E9430D" w:rsidRDefault="00E9430D" w:rsidP="003108A3">
            <w:r w:rsidRPr="00E9430D">
              <w:rPr>
                <w:rFonts w:eastAsia="Times New Roman" w:cs="Times New Roman"/>
                <w:color w:val="000000"/>
                <w:lang w:eastAsia="en-GB"/>
              </w:rPr>
              <w:t>English had 75% reaching UQ with 95% making expected progress including speaking and listening</w:t>
            </w:r>
          </w:p>
        </w:tc>
      </w:tr>
      <w:tr w:rsidR="00B719C7" w:rsidTr="00B719C7">
        <w:tc>
          <w:tcPr>
            <w:tcW w:w="2355" w:type="dxa"/>
          </w:tcPr>
          <w:p w:rsidR="00DD53FF" w:rsidRDefault="00DD53FF" w:rsidP="001D7E04">
            <w:r>
              <w:t xml:space="preserve">Trip subsides </w:t>
            </w:r>
          </w:p>
        </w:tc>
        <w:tc>
          <w:tcPr>
            <w:tcW w:w="1324" w:type="dxa"/>
          </w:tcPr>
          <w:p w:rsidR="00DD53FF" w:rsidRDefault="00DD53FF" w:rsidP="003108A3">
            <w:r>
              <w:t>£1,000</w:t>
            </w:r>
          </w:p>
        </w:tc>
        <w:tc>
          <w:tcPr>
            <w:tcW w:w="1236" w:type="dxa"/>
          </w:tcPr>
          <w:p w:rsidR="00DD53FF" w:rsidRDefault="00DD53FF" w:rsidP="001D7E04"/>
        </w:tc>
        <w:tc>
          <w:tcPr>
            <w:tcW w:w="4464" w:type="dxa"/>
          </w:tcPr>
          <w:p w:rsidR="00DD53FF" w:rsidRDefault="00EC0861" w:rsidP="00EC0861">
            <w:r>
              <w:t xml:space="preserve">To support the ongoing commitment of ensuring  that all pupils have extensive opportunities to learn outside the classroom to enhance their independence; social skills; enthuse them in their learning and consolidate </w:t>
            </w:r>
            <w:r>
              <w:lastRenderedPageBreak/>
              <w:t>and transfer skill learnt in the classroom into the real world</w:t>
            </w:r>
          </w:p>
        </w:tc>
        <w:tc>
          <w:tcPr>
            <w:tcW w:w="2389" w:type="dxa"/>
          </w:tcPr>
          <w:p w:rsidR="00DD53FF" w:rsidRDefault="00EC0861" w:rsidP="003108A3">
            <w:r>
              <w:lastRenderedPageBreak/>
              <w:t xml:space="preserve">All </w:t>
            </w:r>
            <w:r w:rsidR="00820843">
              <w:t>PP</w:t>
            </w:r>
            <w:r>
              <w:t xml:space="preserve"> pupils will make good or better progress across all the core subjects and meet the soft-targets set for </w:t>
            </w:r>
            <w:r>
              <w:lastRenderedPageBreak/>
              <w:t>them</w:t>
            </w:r>
          </w:p>
          <w:p w:rsidR="00EC0861" w:rsidRDefault="00EC0861" w:rsidP="003108A3">
            <w:r>
              <w:t>Pupils will report enjoying school</w:t>
            </w:r>
          </w:p>
        </w:tc>
        <w:tc>
          <w:tcPr>
            <w:tcW w:w="2406" w:type="dxa"/>
          </w:tcPr>
          <w:p w:rsidR="00E9430D" w:rsidRPr="00AC4D20" w:rsidRDefault="00E9430D" w:rsidP="00E9430D">
            <w:pPr>
              <w:rPr>
                <w:color w:val="FF0000"/>
              </w:rPr>
            </w:pPr>
            <w:r>
              <w:lastRenderedPageBreak/>
              <w:t>75</w:t>
            </w:r>
            <w:r w:rsidR="00AC4D20" w:rsidRPr="00AC4D20">
              <w:t xml:space="preserve">% of </w:t>
            </w:r>
            <w:r w:rsidR="00820843">
              <w:t>PP</w:t>
            </w:r>
            <w:r w:rsidR="00AC4D20" w:rsidRPr="00AC4D20">
              <w:t xml:space="preserve"> pupil in KS3</w:t>
            </w:r>
            <w:r w:rsidR="00AC4D20">
              <w:t xml:space="preserve"> were</w:t>
            </w:r>
            <w:r w:rsidR="00AC4D20" w:rsidRPr="00AC4D20">
              <w:t xml:space="preserve"> in the upper quartile for progression guidance in English</w:t>
            </w:r>
            <w:r w:rsidR="00AC4D20">
              <w:t xml:space="preserve"> </w:t>
            </w:r>
            <w:r>
              <w:t xml:space="preserve">and 70% in UQ for maths </w:t>
            </w:r>
            <w:r>
              <w:lastRenderedPageBreak/>
              <w:t>and 87% for science</w:t>
            </w:r>
          </w:p>
          <w:p w:rsidR="00AC4D20" w:rsidRPr="00AC4D20" w:rsidRDefault="00AC4D20" w:rsidP="00AC4D20">
            <w:pPr>
              <w:rPr>
                <w:color w:val="FF0000"/>
              </w:rPr>
            </w:pPr>
          </w:p>
        </w:tc>
      </w:tr>
      <w:tr w:rsidR="00B719C7" w:rsidTr="00B719C7">
        <w:tc>
          <w:tcPr>
            <w:tcW w:w="2355" w:type="dxa"/>
          </w:tcPr>
          <w:p w:rsidR="00DD53FF" w:rsidRDefault="00DD53FF" w:rsidP="001D7E04">
            <w:r>
              <w:lastRenderedPageBreak/>
              <w:t xml:space="preserve">Family worker  </w:t>
            </w:r>
          </w:p>
        </w:tc>
        <w:tc>
          <w:tcPr>
            <w:tcW w:w="1324" w:type="dxa"/>
          </w:tcPr>
          <w:p w:rsidR="00DD53FF" w:rsidRDefault="00DD53FF" w:rsidP="00AE2040">
            <w:r>
              <w:t>£</w:t>
            </w:r>
            <w:r w:rsidR="00AE2040">
              <w:t>15,200</w:t>
            </w:r>
          </w:p>
        </w:tc>
        <w:tc>
          <w:tcPr>
            <w:tcW w:w="1236" w:type="dxa"/>
          </w:tcPr>
          <w:p w:rsidR="00DD53FF" w:rsidRDefault="00DD53FF" w:rsidP="001D7E04"/>
        </w:tc>
        <w:tc>
          <w:tcPr>
            <w:tcW w:w="4464" w:type="dxa"/>
          </w:tcPr>
          <w:p w:rsidR="00AE2040" w:rsidRDefault="00AE2040" w:rsidP="00D0361C">
            <w:r>
              <w:t>To increase the time of family workers input:</w:t>
            </w:r>
          </w:p>
          <w:p w:rsidR="00D0361C" w:rsidRDefault="00D0361C" w:rsidP="00D0361C">
            <w:r>
              <w:t>To contribute to the holistic assessment of children deemed to be in need of additional support of resources.</w:t>
            </w:r>
          </w:p>
          <w:p w:rsidR="00D0361C" w:rsidRDefault="00D0361C" w:rsidP="00D0361C">
            <w:r>
              <w:t xml:space="preserve">To offer practical and emotional support for their parents or guardian. </w:t>
            </w:r>
          </w:p>
          <w:p w:rsidR="00D0361C" w:rsidRDefault="00D0361C" w:rsidP="00D0361C">
            <w:r>
              <w:t>Support regular attendance at school Support parents and carers with the transition into adult services.</w:t>
            </w:r>
          </w:p>
          <w:p w:rsidR="00D0361C" w:rsidRDefault="00D0361C" w:rsidP="00D0361C">
            <w:r>
              <w:t>To work closely with school staff to advise and support with regards to the social needs of individual children and their families.</w:t>
            </w:r>
          </w:p>
          <w:p w:rsidR="00D0361C" w:rsidRDefault="00D0361C" w:rsidP="00D0361C">
            <w:r>
              <w:t>To support individual young people and offer guidance as appropriate.</w:t>
            </w:r>
          </w:p>
          <w:p w:rsidR="00D0361C" w:rsidRDefault="00D0361C" w:rsidP="00D0361C">
            <w:r>
              <w:t>To play a key role in the safeguarding responsibility of the school</w:t>
            </w:r>
          </w:p>
          <w:p w:rsidR="00DD53FF" w:rsidRDefault="00DD53FF" w:rsidP="001D7E04"/>
        </w:tc>
        <w:tc>
          <w:tcPr>
            <w:tcW w:w="2389" w:type="dxa"/>
          </w:tcPr>
          <w:p w:rsidR="00DD53FF" w:rsidRDefault="00D0361C" w:rsidP="003108A3">
            <w:r>
              <w:t xml:space="preserve">Good, consistent attendance for  pupils on </w:t>
            </w:r>
            <w:r w:rsidR="00820843">
              <w:t>PP</w:t>
            </w:r>
          </w:p>
          <w:p w:rsidR="00D0361C" w:rsidRDefault="00D0361C" w:rsidP="003108A3">
            <w:r>
              <w:t>Good follow up of persistent attendance</w:t>
            </w:r>
          </w:p>
          <w:p w:rsidR="00D0361C" w:rsidRDefault="00D0361C" w:rsidP="003108A3">
            <w:r>
              <w:t xml:space="preserve">Feedback from parents confirming that they feel supported by the school </w:t>
            </w:r>
          </w:p>
          <w:p w:rsidR="00D0361C" w:rsidRDefault="00D0361C" w:rsidP="003108A3">
            <w:r>
              <w:t>All statutory safeguarding procedures followed</w:t>
            </w:r>
          </w:p>
          <w:p w:rsidR="00D0361C" w:rsidRDefault="00820843" w:rsidP="003108A3">
            <w:r>
              <w:t>PP</w:t>
            </w:r>
            <w:r w:rsidR="00D0361C">
              <w:t xml:space="preserve"> pupils make good and outstanding progress</w:t>
            </w:r>
          </w:p>
          <w:p w:rsidR="00D0361C" w:rsidRDefault="00D0361C" w:rsidP="003108A3">
            <w:r>
              <w:t xml:space="preserve">Behaviour of pupils with </w:t>
            </w:r>
            <w:r w:rsidR="00820843">
              <w:t>PP</w:t>
            </w:r>
            <w:r>
              <w:t xml:space="preserve"> good or outstanding because they are well supported</w:t>
            </w:r>
          </w:p>
          <w:p w:rsidR="00D0361C" w:rsidRDefault="00D0361C" w:rsidP="003108A3"/>
        </w:tc>
        <w:tc>
          <w:tcPr>
            <w:tcW w:w="2406" w:type="dxa"/>
          </w:tcPr>
          <w:p w:rsidR="00AC4D20" w:rsidRDefault="00820843" w:rsidP="003108A3">
            <w:r>
              <w:t>PP</w:t>
            </w:r>
            <w:r w:rsidR="00E9430D">
              <w:t xml:space="preserve"> students achieved 86</w:t>
            </w:r>
            <w:r w:rsidR="00D0361C">
              <w:t>.</w:t>
            </w:r>
            <w:r w:rsidR="00E9430D">
              <w:t>7</w:t>
            </w:r>
            <w:r w:rsidR="00D0361C">
              <w:t>% of their merits, compared to non-</w:t>
            </w:r>
            <w:r>
              <w:t>PP</w:t>
            </w:r>
            <w:r w:rsidR="00D0361C">
              <w:t xml:space="preserve"> achiev</w:t>
            </w:r>
            <w:r w:rsidR="00E9430D">
              <w:t>ing 88.1</w:t>
            </w:r>
            <w:r w:rsidR="00D0361C" w:rsidRPr="00D0361C">
              <w:t>%</w:t>
            </w:r>
            <w:r w:rsidR="00D0361C" w:rsidRPr="00D0361C">
              <w:tab/>
            </w:r>
          </w:p>
          <w:p w:rsidR="00AC4D20" w:rsidRDefault="00AC4D20" w:rsidP="003108A3"/>
          <w:p w:rsidR="00DD53FF" w:rsidRDefault="00AC4D20" w:rsidP="00820843">
            <w:r w:rsidRPr="00820843">
              <w:t>Th</w:t>
            </w:r>
            <w:r w:rsidR="00820843" w:rsidRPr="00820843">
              <w:t xml:space="preserve">e family worker engaged with </w:t>
            </w:r>
            <w:r w:rsidRPr="00820843">
              <w:t xml:space="preserve"> </w:t>
            </w:r>
            <w:r w:rsidR="00820843">
              <w:t xml:space="preserve">56% of </w:t>
            </w:r>
            <w:r w:rsidRPr="00820843">
              <w:t xml:space="preserve">parents </w:t>
            </w:r>
            <w:r w:rsidR="00820843">
              <w:t xml:space="preserve">with PP </w:t>
            </w:r>
            <w:r w:rsidR="00A948A1" w:rsidRPr="00820843">
              <w:t>children</w:t>
            </w:r>
            <w:r w:rsidR="00D0361C" w:rsidRPr="00D0361C">
              <w:tab/>
            </w:r>
            <w:r w:rsidR="00D0361C" w:rsidRPr="00D0361C">
              <w:tab/>
            </w:r>
            <w:r w:rsidR="00D0361C" w:rsidRPr="00D0361C">
              <w:tab/>
            </w:r>
            <w:r w:rsidR="00D0361C" w:rsidRPr="00D0361C">
              <w:tab/>
            </w:r>
          </w:p>
        </w:tc>
      </w:tr>
    </w:tbl>
    <w:p w:rsidR="00D710D5" w:rsidRDefault="00D710D5" w:rsidP="003108A3"/>
    <w:p w:rsidR="00515AB2" w:rsidRDefault="00515AB2" w:rsidP="003108A3"/>
    <w:p w:rsidR="00E9430D" w:rsidRDefault="00E9430D" w:rsidP="003108A3"/>
    <w:p w:rsidR="00E9430D" w:rsidRDefault="00E9430D" w:rsidP="003108A3"/>
    <w:p w:rsidR="00515AB2" w:rsidRDefault="00515AB2" w:rsidP="003108A3"/>
    <w:tbl>
      <w:tblPr>
        <w:tblStyle w:val="TableGrid"/>
        <w:tblW w:w="0" w:type="auto"/>
        <w:tblLook w:val="04A0" w:firstRow="1" w:lastRow="0" w:firstColumn="1" w:lastColumn="0" w:noHBand="0" w:noVBand="1"/>
      </w:tblPr>
      <w:tblGrid>
        <w:gridCol w:w="2384"/>
        <w:gridCol w:w="1324"/>
        <w:gridCol w:w="4542"/>
        <w:gridCol w:w="2409"/>
        <w:gridCol w:w="3489"/>
      </w:tblGrid>
      <w:tr w:rsidR="00243447" w:rsidTr="00243447">
        <w:tc>
          <w:tcPr>
            <w:tcW w:w="14148" w:type="dxa"/>
            <w:gridSpan w:val="5"/>
            <w:shd w:val="clear" w:color="auto" w:fill="auto"/>
          </w:tcPr>
          <w:p w:rsidR="00243447" w:rsidRPr="00243447" w:rsidRDefault="00E9430D" w:rsidP="001A431A">
            <w:pPr>
              <w:rPr>
                <w:sz w:val="40"/>
                <w:szCs w:val="40"/>
              </w:rPr>
            </w:pPr>
            <w:r>
              <w:rPr>
                <w:sz w:val="40"/>
                <w:szCs w:val="40"/>
              </w:rPr>
              <w:lastRenderedPageBreak/>
              <w:t>6. Action Plan for 2017/18</w:t>
            </w:r>
          </w:p>
        </w:tc>
      </w:tr>
      <w:tr w:rsidR="00915B1A" w:rsidTr="00915B1A">
        <w:tc>
          <w:tcPr>
            <w:tcW w:w="2384" w:type="dxa"/>
            <w:shd w:val="clear" w:color="auto" w:fill="C6D9F1" w:themeFill="text2" w:themeFillTint="33"/>
          </w:tcPr>
          <w:p w:rsidR="00915B1A" w:rsidRDefault="00915B1A" w:rsidP="001A431A">
            <w:r>
              <w:t>Pupil</w:t>
            </w:r>
          </w:p>
          <w:p w:rsidR="00915B1A" w:rsidRDefault="00915B1A" w:rsidP="001A431A">
            <w:r>
              <w:t>Premium</w:t>
            </w:r>
          </w:p>
          <w:p w:rsidR="00915B1A" w:rsidRDefault="00915B1A" w:rsidP="001A431A">
            <w:r>
              <w:t>used for</w:t>
            </w:r>
          </w:p>
        </w:tc>
        <w:tc>
          <w:tcPr>
            <w:tcW w:w="1324" w:type="dxa"/>
            <w:shd w:val="clear" w:color="auto" w:fill="C6D9F1" w:themeFill="text2" w:themeFillTint="33"/>
          </w:tcPr>
          <w:p w:rsidR="00915B1A" w:rsidRDefault="00915B1A" w:rsidP="001A431A">
            <w:r>
              <w:t>Amount</w:t>
            </w:r>
          </w:p>
          <w:p w:rsidR="00915B1A" w:rsidRDefault="00915B1A" w:rsidP="001A431A">
            <w:r>
              <w:t>allocated to</w:t>
            </w:r>
          </w:p>
          <w:p w:rsidR="00915B1A" w:rsidRDefault="00915B1A" w:rsidP="001A431A">
            <w:r>
              <w:t>the</w:t>
            </w:r>
          </w:p>
          <w:p w:rsidR="00915B1A" w:rsidRDefault="00915B1A" w:rsidP="001A431A">
            <w:r>
              <w:t>intervention</w:t>
            </w:r>
          </w:p>
          <w:p w:rsidR="00915B1A" w:rsidRDefault="00915B1A" w:rsidP="001A431A">
            <w:r>
              <w:t>/action (£)</w:t>
            </w:r>
          </w:p>
        </w:tc>
        <w:tc>
          <w:tcPr>
            <w:tcW w:w="4542" w:type="dxa"/>
            <w:shd w:val="clear" w:color="auto" w:fill="C6D9F1" w:themeFill="text2" w:themeFillTint="33"/>
          </w:tcPr>
          <w:p w:rsidR="00915B1A" w:rsidRDefault="00915B1A" w:rsidP="001A431A">
            <w:r>
              <w:t>Brief summary of the intervention or action</w:t>
            </w:r>
          </w:p>
        </w:tc>
        <w:tc>
          <w:tcPr>
            <w:tcW w:w="2409" w:type="dxa"/>
            <w:shd w:val="clear" w:color="auto" w:fill="C6D9F1" w:themeFill="text2" w:themeFillTint="33"/>
          </w:tcPr>
          <w:p w:rsidR="00915B1A" w:rsidRDefault="00915B1A" w:rsidP="001A431A">
            <w:r>
              <w:t>Specific intended outcomes: how will this intervention or action improve achievement for pupils eligible for the Pupil Premium? What will it achieve if successful?</w:t>
            </w:r>
          </w:p>
        </w:tc>
        <w:tc>
          <w:tcPr>
            <w:tcW w:w="3489" w:type="dxa"/>
            <w:shd w:val="clear" w:color="auto" w:fill="C6D9F1" w:themeFill="text2" w:themeFillTint="33"/>
          </w:tcPr>
          <w:p w:rsidR="00915B1A" w:rsidRDefault="00915B1A" w:rsidP="001A431A">
            <w:r>
              <w:t>Actual impact: What did the action or</w:t>
            </w:r>
          </w:p>
          <w:p w:rsidR="00915B1A" w:rsidRDefault="00915B1A" w:rsidP="001A431A">
            <w:r>
              <w:t>activity actually achieve?</w:t>
            </w:r>
          </w:p>
        </w:tc>
      </w:tr>
      <w:tr w:rsidR="00915B1A" w:rsidTr="00915B1A">
        <w:tc>
          <w:tcPr>
            <w:tcW w:w="2384" w:type="dxa"/>
          </w:tcPr>
          <w:p w:rsidR="00915B1A" w:rsidRDefault="00915B1A" w:rsidP="001A431A">
            <w:r>
              <w:t>Additional Speech and Language support</w:t>
            </w:r>
          </w:p>
        </w:tc>
        <w:tc>
          <w:tcPr>
            <w:tcW w:w="1324" w:type="dxa"/>
          </w:tcPr>
          <w:p w:rsidR="00915B1A" w:rsidRDefault="00987C95" w:rsidP="001A431A">
            <w:r>
              <w:t>9,5</w:t>
            </w:r>
            <w:r w:rsidR="00E9430D">
              <w:t>00</w:t>
            </w:r>
          </w:p>
        </w:tc>
        <w:tc>
          <w:tcPr>
            <w:tcW w:w="4542" w:type="dxa"/>
          </w:tcPr>
          <w:p w:rsidR="00915B1A" w:rsidRPr="001409D0" w:rsidRDefault="00915B1A" w:rsidP="00064F99">
            <w:pPr>
              <w:rPr>
                <w:rFonts w:ascii="Calibri" w:eastAsia="Calibri" w:hAnsi="Calibri" w:cs="Calibri"/>
              </w:rPr>
            </w:pPr>
            <w:r>
              <w:t>SLT therapist working in classrooms to gain</w:t>
            </w:r>
            <w:r w:rsidRPr="001409D0">
              <w:rPr>
                <w:rFonts w:ascii="Calibri" w:eastAsia="Calibri" w:hAnsi="Calibri" w:cs="Calibri"/>
              </w:rPr>
              <w:t xml:space="preserve"> a clearer understanding of the needs of individual and class groups across the school</w:t>
            </w:r>
          </w:p>
          <w:p w:rsidR="00915B1A" w:rsidRPr="001409D0" w:rsidRDefault="00915B1A" w:rsidP="00064F99">
            <w:pPr>
              <w:rPr>
                <w:rFonts w:ascii="Calibri" w:eastAsia="Calibri" w:hAnsi="Calibri" w:cs="Calibri"/>
              </w:rPr>
            </w:pPr>
            <w:r>
              <w:rPr>
                <w:rFonts w:ascii="Calibri" w:eastAsia="Calibri" w:hAnsi="Calibri" w:cs="Calibri"/>
              </w:rPr>
              <w:t>Support th</w:t>
            </w:r>
            <w:r w:rsidRPr="001409D0">
              <w:rPr>
                <w:rFonts w:ascii="Calibri" w:eastAsia="Calibri" w:hAnsi="Calibri" w:cs="Calibri"/>
              </w:rPr>
              <w:t>erapists to identify pupils who would benefit from more intensive input</w:t>
            </w:r>
            <w:r>
              <w:rPr>
                <w:rFonts w:ascii="Calibri" w:eastAsia="Calibri" w:hAnsi="Calibri" w:cs="Calibri"/>
              </w:rPr>
              <w:t xml:space="preserve"> on a one-to-one basis</w:t>
            </w:r>
          </w:p>
          <w:p w:rsidR="00915B1A" w:rsidRPr="001409D0" w:rsidRDefault="00915B1A" w:rsidP="00064F99">
            <w:pPr>
              <w:rPr>
                <w:rFonts w:ascii="Calibri" w:eastAsia="Calibri" w:hAnsi="Calibri" w:cs="Calibri"/>
              </w:rPr>
            </w:pPr>
            <w:r>
              <w:rPr>
                <w:rFonts w:ascii="Calibri" w:eastAsia="Calibri" w:hAnsi="Calibri" w:cs="Calibri"/>
              </w:rPr>
              <w:t xml:space="preserve">Therapists </w:t>
            </w:r>
            <w:r w:rsidRPr="001409D0">
              <w:rPr>
                <w:rFonts w:ascii="Calibri" w:eastAsia="Calibri" w:hAnsi="Calibri" w:cs="Calibri"/>
              </w:rPr>
              <w:t xml:space="preserve"> model therapy skills to support the professional development of teaching staff</w:t>
            </w:r>
          </w:p>
          <w:p w:rsidR="00915B1A" w:rsidRPr="001409D0" w:rsidRDefault="00915B1A" w:rsidP="00064F99">
            <w:pPr>
              <w:rPr>
                <w:rFonts w:ascii="Calibri" w:eastAsia="Calibri" w:hAnsi="Calibri" w:cs="Calibri"/>
              </w:rPr>
            </w:pPr>
            <w:r>
              <w:rPr>
                <w:rFonts w:ascii="Calibri" w:eastAsia="Calibri" w:hAnsi="Calibri" w:cs="Calibri"/>
              </w:rPr>
              <w:t xml:space="preserve">Allow </w:t>
            </w:r>
            <w:r w:rsidRPr="001409D0">
              <w:rPr>
                <w:rFonts w:ascii="Calibri" w:eastAsia="Calibri" w:hAnsi="Calibri" w:cs="Calibri"/>
              </w:rPr>
              <w:t>therapist to work with a wider range of pupils, thus maximising their time</w:t>
            </w:r>
          </w:p>
          <w:p w:rsidR="00915B1A" w:rsidRPr="001409D0" w:rsidRDefault="00915B1A" w:rsidP="00064F99">
            <w:pPr>
              <w:rPr>
                <w:rFonts w:ascii="Calibri" w:eastAsia="Calibri" w:hAnsi="Calibri" w:cs="Calibri"/>
              </w:rPr>
            </w:pPr>
            <w:r>
              <w:rPr>
                <w:rFonts w:ascii="Calibri" w:eastAsia="Calibri" w:hAnsi="Calibri" w:cs="Calibri"/>
              </w:rPr>
              <w:t xml:space="preserve">To </w:t>
            </w:r>
            <w:r w:rsidRPr="001409D0">
              <w:rPr>
                <w:rFonts w:ascii="Calibri" w:eastAsia="Calibri" w:hAnsi="Calibri" w:cs="Calibri"/>
              </w:rPr>
              <w:t>increase in pupil progress and outcomes</w:t>
            </w:r>
          </w:p>
          <w:p w:rsidR="00915B1A" w:rsidRDefault="00915B1A" w:rsidP="00064F99">
            <w:r>
              <w:rPr>
                <w:rFonts w:ascii="Calibri" w:eastAsia="Calibri" w:hAnsi="Calibri" w:cs="Calibri"/>
              </w:rPr>
              <w:t xml:space="preserve">To </w:t>
            </w:r>
            <w:r w:rsidRPr="001409D0">
              <w:rPr>
                <w:rFonts w:ascii="Calibri" w:eastAsia="Calibri" w:hAnsi="Calibri" w:cs="Calibri"/>
              </w:rPr>
              <w:t>support with identifying staff development</w:t>
            </w:r>
          </w:p>
        </w:tc>
        <w:tc>
          <w:tcPr>
            <w:tcW w:w="2409" w:type="dxa"/>
          </w:tcPr>
          <w:p w:rsidR="00915B1A" w:rsidRDefault="00915B1A" w:rsidP="00F11ECF">
            <w:r>
              <w:t xml:space="preserve">Increased number of pupils on </w:t>
            </w:r>
            <w:r w:rsidR="00820843">
              <w:t>PP</w:t>
            </w:r>
            <w:r>
              <w:t xml:space="preserve"> are supported in their learning by an SLT on a weekly basis</w:t>
            </w:r>
          </w:p>
          <w:p w:rsidR="00915B1A" w:rsidRDefault="00915B1A" w:rsidP="00F11ECF">
            <w:r>
              <w:t>Staff skill in supporting the development of language increases – all pupils benefit</w:t>
            </w:r>
          </w:p>
          <w:p w:rsidR="00915B1A" w:rsidRDefault="00915B1A" w:rsidP="00F11ECF">
            <w:r>
              <w:t xml:space="preserve">Pupils on </w:t>
            </w:r>
            <w:r w:rsidR="00820843">
              <w:t>PP</w:t>
            </w:r>
            <w:r>
              <w:t xml:space="preserve"> continue to make good or better progress in the core subjects in line with their non </w:t>
            </w:r>
            <w:r w:rsidR="00820843">
              <w:t>PP</w:t>
            </w:r>
            <w:r>
              <w:t>s</w:t>
            </w:r>
          </w:p>
        </w:tc>
        <w:tc>
          <w:tcPr>
            <w:tcW w:w="3489" w:type="dxa"/>
          </w:tcPr>
          <w:p w:rsidR="00915B1A" w:rsidRDefault="00915B1A" w:rsidP="001A431A"/>
        </w:tc>
      </w:tr>
      <w:tr w:rsidR="00915B1A" w:rsidTr="00915B1A">
        <w:tc>
          <w:tcPr>
            <w:tcW w:w="2384" w:type="dxa"/>
          </w:tcPr>
          <w:p w:rsidR="00915B1A" w:rsidRDefault="00915B1A" w:rsidP="00501AF7">
            <w:r>
              <w:t>Therapeutic</w:t>
            </w:r>
          </w:p>
          <w:p w:rsidR="00915B1A" w:rsidRDefault="00915B1A" w:rsidP="00501AF7">
            <w:r>
              <w:t>Support</w:t>
            </w:r>
          </w:p>
        </w:tc>
        <w:tc>
          <w:tcPr>
            <w:tcW w:w="1324" w:type="dxa"/>
          </w:tcPr>
          <w:p w:rsidR="00915B1A" w:rsidRDefault="00987C95" w:rsidP="001A431A">
            <w:r>
              <w:t>1</w:t>
            </w:r>
            <w:r w:rsidR="00E9430D">
              <w:t>2,000</w:t>
            </w:r>
          </w:p>
        </w:tc>
        <w:tc>
          <w:tcPr>
            <w:tcW w:w="4542" w:type="dxa"/>
          </w:tcPr>
          <w:p w:rsidR="00915B1A" w:rsidRDefault="00915B1A" w:rsidP="00501AF7">
            <w:r>
              <w:t>Provide a range of specialist therapeutic intervention offered to pupils  for one-to-one or small group interventions to support emotional well-being, behaviour and sexual safety at home, in school and in the community</w:t>
            </w:r>
          </w:p>
          <w:p w:rsidR="00E9430D" w:rsidRDefault="00E9430D" w:rsidP="00501AF7"/>
          <w:p w:rsidR="00E9430D" w:rsidRDefault="00E9430D" w:rsidP="00501AF7"/>
        </w:tc>
        <w:tc>
          <w:tcPr>
            <w:tcW w:w="2409" w:type="dxa"/>
          </w:tcPr>
          <w:p w:rsidR="00915B1A" w:rsidRDefault="00915B1A" w:rsidP="00501AF7">
            <w:r>
              <w:t>Incidents of inappropriate behaviours at home, in the community and school minimised allowing pupils the well-being to engage in the learning process</w:t>
            </w:r>
          </w:p>
          <w:p w:rsidR="00915B1A" w:rsidRDefault="00915B1A" w:rsidP="00501AF7">
            <w:r>
              <w:t xml:space="preserve">Increase pupils sense of </w:t>
            </w:r>
            <w:r>
              <w:lastRenderedPageBreak/>
              <w:t>emotional well-being so that they can better regulate themselves</w:t>
            </w:r>
          </w:p>
        </w:tc>
        <w:tc>
          <w:tcPr>
            <w:tcW w:w="3489" w:type="dxa"/>
          </w:tcPr>
          <w:p w:rsidR="00915B1A" w:rsidRDefault="00915B1A" w:rsidP="001A431A"/>
        </w:tc>
      </w:tr>
      <w:tr w:rsidR="00915B1A" w:rsidTr="00915B1A">
        <w:tc>
          <w:tcPr>
            <w:tcW w:w="2384" w:type="dxa"/>
          </w:tcPr>
          <w:p w:rsidR="00915B1A" w:rsidRDefault="00915B1A" w:rsidP="00501AF7">
            <w:r>
              <w:lastRenderedPageBreak/>
              <w:t>Catch up Numeracy</w:t>
            </w:r>
          </w:p>
        </w:tc>
        <w:tc>
          <w:tcPr>
            <w:tcW w:w="1324" w:type="dxa"/>
          </w:tcPr>
          <w:p w:rsidR="00915B1A" w:rsidRDefault="00E9430D" w:rsidP="001A431A">
            <w:r>
              <w:t>8,000</w:t>
            </w:r>
          </w:p>
        </w:tc>
        <w:tc>
          <w:tcPr>
            <w:tcW w:w="4542" w:type="dxa"/>
          </w:tcPr>
          <w:p w:rsidR="00101288" w:rsidRDefault="00101288" w:rsidP="00101288">
            <w:pPr>
              <w:jc w:val="both"/>
            </w:pPr>
            <w:r w:rsidRPr="00101288">
              <w:t>Yr</w:t>
            </w:r>
            <w:r>
              <w:t xml:space="preserve"> 8 and Yr 12</w:t>
            </w:r>
            <w:r w:rsidRPr="00101288">
              <w:t xml:space="preserve"> PP pupils in Maths – Curriculum Leader to analysis the areas of weakness for these particular groups in Maths</w:t>
            </w:r>
          </w:p>
          <w:p w:rsidR="00101288" w:rsidRDefault="00101288" w:rsidP="00101288">
            <w:pPr>
              <w:jc w:val="both"/>
            </w:pPr>
            <w:r w:rsidRPr="00101288">
              <w:t>There is a n</w:t>
            </w:r>
            <w:r>
              <w:t>eed to ensure that P P</w:t>
            </w:r>
            <w:r w:rsidRPr="00101288">
              <w:t xml:space="preserve"> pupils going into Year 9 are tracked carefully to ensure that they do not fall behind and that appropriate interventions are put in place as necessary and pupils identified early.  </w:t>
            </w:r>
          </w:p>
          <w:p w:rsidR="00101288" w:rsidRDefault="00101288" w:rsidP="00101288">
            <w:pPr>
              <w:jc w:val="both"/>
            </w:pPr>
            <w:r w:rsidRPr="00101288">
              <w:t xml:space="preserve">There is a need to ensure that Pupil Premium pupils going into Year 9 are tracked carefully to ensure that they do not fall behind and that appropriate interventions are put in place as necessary and pupils identified early.  </w:t>
            </w:r>
          </w:p>
          <w:p w:rsidR="004874A9" w:rsidRPr="004874A9" w:rsidRDefault="004874A9" w:rsidP="00101288">
            <w:pPr>
              <w:jc w:val="both"/>
            </w:pPr>
            <w:r w:rsidRPr="004874A9">
              <w:t>The Maths Curriculum Leader to undertake a forensic analysis of individual Yr 9 pupils, to identify where they are underperforming</w:t>
            </w:r>
          </w:p>
        </w:tc>
        <w:tc>
          <w:tcPr>
            <w:tcW w:w="2409" w:type="dxa"/>
          </w:tcPr>
          <w:p w:rsidR="00915B1A" w:rsidRDefault="004874A9" w:rsidP="00501AF7">
            <w:r>
              <w:t>PP pupils make equal progress to their non PP pupils in Maths analysed through VA and target setting data</w:t>
            </w:r>
          </w:p>
        </w:tc>
        <w:tc>
          <w:tcPr>
            <w:tcW w:w="3489" w:type="dxa"/>
          </w:tcPr>
          <w:p w:rsidR="00915B1A" w:rsidRDefault="00915B1A" w:rsidP="001A431A"/>
        </w:tc>
      </w:tr>
      <w:tr w:rsidR="00915B1A" w:rsidTr="00915B1A">
        <w:tc>
          <w:tcPr>
            <w:tcW w:w="2384" w:type="dxa"/>
          </w:tcPr>
          <w:p w:rsidR="00915B1A" w:rsidRDefault="00915B1A" w:rsidP="00501AF7">
            <w:r w:rsidRPr="00501AF7">
              <w:t>Catch up Literacy</w:t>
            </w:r>
          </w:p>
        </w:tc>
        <w:tc>
          <w:tcPr>
            <w:tcW w:w="1324" w:type="dxa"/>
          </w:tcPr>
          <w:p w:rsidR="00915B1A" w:rsidRDefault="00E9430D" w:rsidP="001A431A">
            <w:r>
              <w:t>8,000</w:t>
            </w:r>
          </w:p>
        </w:tc>
        <w:tc>
          <w:tcPr>
            <w:tcW w:w="4542" w:type="dxa"/>
          </w:tcPr>
          <w:p w:rsidR="004874A9" w:rsidRPr="004874A9" w:rsidRDefault="004874A9" w:rsidP="004874A9">
            <w:pPr>
              <w:jc w:val="both"/>
            </w:pPr>
            <w:r w:rsidRPr="004874A9">
              <w:t xml:space="preserve">English Curriculum Lead to analysis why Year 11 pupils are underperforming in English compared to the other core subjects.  </w:t>
            </w:r>
          </w:p>
          <w:p w:rsidR="004874A9" w:rsidRDefault="004874A9" w:rsidP="00501AF7">
            <w:r w:rsidRPr="004874A9">
              <w:t xml:space="preserve">A focus on the teaching of English in Year 9, with a particular emphasis on PP pupils – English Curriculum Leader to analysis the areas of weakness/difficulty for PP pupils. </w:t>
            </w:r>
          </w:p>
          <w:p w:rsidR="00915B1A" w:rsidRDefault="004874A9" w:rsidP="00501AF7">
            <w:r w:rsidRPr="004874A9">
              <w:t>The English Curriculum Leader to undertake a forensic analysis of Year 8 pupils, to identify where they are underperforming and design appropriate interventions to ensure that pupils make expected progress</w:t>
            </w:r>
          </w:p>
        </w:tc>
        <w:tc>
          <w:tcPr>
            <w:tcW w:w="2409" w:type="dxa"/>
          </w:tcPr>
          <w:p w:rsidR="00915B1A" w:rsidRDefault="004874A9" w:rsidP="00501AF7">
            <w:r>
              <w:t>PP pupils make equal progress to their non PP pupils in English analysed through VA and target setting data</w:t>
            </w:r>
          </w:p>
        </w:tc>
        <w:tc>
          <w:tcPr>
            <w:tcW w:w="3489" w:type="dxa"/>
          </w:tcPr>
          <w:p w:rsidR="00915B1A" w:rsidRDefault="00915B1A" w:rsidP="001A431A"/>
        </w:tc>
      </w:tr>
      <w:tr w:rsidR="00820843" w:rsidTr="00915B1A">
        <w:tc>
          <w:tcPr>
            <w:tcW w:w="2384" w:type="dxa"/>
          </w:tcPr>
          <w:p w:rsidR="00820843" w:rsidRPr="00501AF7" w:rsidRDefault="00820843" w:rsidP="00820843">
            <w:r>
              <w:t>Makaton support</w:t>
            </w:r>
          </w:p>
        </w:tc>
        <w:tc>
          <w:tcPr>
            <w:tcW w:w="1324" w:type="dxa"/>
          </w:tcPr>
          <w:p w:rsidR="00820843" w:rsidRDefault="00E9430D" w:rsidP="001A431A">
            <w:r>
              <w:t>500</w:t>
            </w:r>
          </w:p>
        </w:tc>
        <w:tc>
          <w:tcPr>
            <w:tcW w:w="4542" w:type="dxa"/>
          </w:tcPr>
          <w:p w:rsidR="00820843" w:rsidRDefault="00820843" w:rsidP="00820843">
            <w:r>
              <w:t xml:space="preserve">Provide additional hours for the communication champion to support with the development of </w:t>
            </w:r>
            <w:r>
              <w:lastRenderedPageBreak/>
              <w:t xml:space="preserve">augmented communication with an emphasis on Makaton </w:t>
            </w:r>
          </w:p>
          <w:p w:rsidR="00820843" w:rsidRDefault="00820843" w:rsidP="00820843">
            <w:r>
              <w:t>Makaton is used to support children with communication difficulties to communicate through signing. Visual techniques</w:t>
            </w:r>
          </w:p>
          <w:p w:rsidR="00820843" w:rsidRDefault="00820843" w:rsidP="00820843">
            <w:r>
              <w:t>are used to aid learning and progress and to supplement classroom teaching</w:t>
            </w:r>
          </w:p>
        </w:tc>
        <w:tc>
          <w:tcPr>
            <w:tcW w:w="2409" w:type="dxa"/>
          </w:tcPr>
          <w:p w:rsidR="00820843" w:rsidRDefault="00820843" w:rsidP="00820843">
            <w:r>
              <w:lastRenderedPageBreak/>
              <w:t xml:space="preserve">Makaton will improve achievement for pupils </w:t>
            </w:r>
            <w:r>
              <w:lastRenderedPageBreak/>
              <w:t>through enabling</w:t>
            </w:r>
          </w:p>
          <w:p w:rsidR="00820843" w:rsidRDefault="00820843" w:rsidP="00820843">
            <w:r>
              <w:t>Pupil’s to have a better grasp of vocabulary. It will also enable pupils who have difficulty communicating, to gain skills in independence and interaction</w:t>
            </w:r>
          </w:p>
        </w:tc>
        <w:tc>
          <w:tcPr>
            <w:tcW w:w="3489" w:type="dxa"/>
          </w:tcPr>
          <w:p w:rsidR="00820843" w:rsidRDefault="00820843" w:rsidP="001A431A"/>
        </w:tc>
      </w:tr>
      <w:tr w:rsidR="00820843" w:rsidTr="00915B1A">
        <w:tc>
          <w:tcPr>
            <w:tcW w:w="2384" w:type="dxa"/>
          </w:tcPr>
          <w:p w:rsidR="00820843" w:rsidRDefault="00820843" w:rsidP="00820843">
            <w:r>
              <w:lastRenderedPageBreak/>
              <w:t xml:space="preserve">Social Skills group intervention – Communication Champion </w:t>
            </w:r>
          </w:p>
        </w:tc>
        <w:tc>
          <w:tcPr>
            <w:tcW w:w="1324" w:type="dxa"/>
          </w:tcPr>
          <w:p w:rsidR="00820843" w:rsidRDefault="00E9430D" w:rsidP="001A431A">
            <w:r>
              <w:t>1,000</w:t>
            </w:r>
          </w:p>
        </w:tc>
        <w:tc>
          <w:tcPr>
            <w:tcW w:w="4542" w:type="dxa"/>
          </w:tcPr>
          <w:p w:rsidR="00820843" w:rsidRDefault="00820843" w:rsidP="00820843">
            <w:pPr>
              <w:pStyle w:val="NormalWeb"/>
              <w:shd w:val="clear" w:color="auto" w:fill="FFFFFF"/>
              <w:spacing w:before="0" w:beforeAutospacing="0" w:after="240" w:afterAutospacing="0"/>
              <w:rPr>
                <w:rFonts w:asciiTheme="minorHAnsi" w:hAnsiTheme="minorHAnsi" w:cstheme="minorHAnsi"/>
                <w:sz w:val="22"/>
                <w:szCs w:val="22"/>
              </w:rPr>
            </w:pPr>
            <w:r w:rsidRPr="00820843">
              <w:rPr>
                <w:rFonts w:asciiTheme="minorHAnsi" w:hAnsiTheme="minorHAnsi" w:cstheme="minorHAnsi"/>
                <w:sz w:val="22"/>
                <w:szCs w:val="22"/>
              </w:rPr>
              <w:t>Social skills groups are small gro</w:t>
            </w:r>
            <w:r>
              <w:rPr>
                <w:rFonts w:asciiTheme="minorHAnsi" w:hAnsiTheme="minorHAnsi" w:cstheme="minorHAnsi"/>
                <w:sz w:val="22"/>
                <w:szCs w:val="22"/>
              </w:rPr>
              <w:t>ups (typically two to five pupils</w:t>
            </w:r>
            <w:r w:rsidRPr="00820843">
              <w:rPr>
                <w:rFonts w:asciiTheme="minorHAnsi" w:hAnsiTheme="minorHAnsi" w:cstheme="minorHAnsi"/>
                <w:sz w:val="22"/>
                <w:szCs w:val="22"/>
              </w:rPr>
              <w:t>) led b</w:t>
            </w:r>
            <w:r>
              <w:rPr>
                <w:rFonts w:asciiTheme="minorHAnsi" w:hAnsiTheme="minorHAnsi" w:cstheme="minorHAnsi"/>
                <w:sz w:val="22"/>
                <w:szCs w:val="22"/>
              </w:rPr>
              <w:t xml:space="preserve">y an adult who teaches the  young people </w:t>
            </w:r>
            <w:r w:rsidRPr="00820843">
              <w:rPr>
                <w:rFonts w:asciiTheme="minorHAnsi" w:hAnsiTheme="minorHAnsi" w:cstheme="minorHAnsi"/>
                <w:sz w:val="22"/>
                <w:szCs w:val="22"/>
              </w:rPr>
              <w:t>how to interact appropriately with others their age.</w:t>
            </w:r>
            <w:r>
              <w:rPr>
                <w:rFonts w:asciiTheme="minorHAnsi" w:hAnsiTheme="minorHAnsi" w:cstheme="minorHAnsi"/>
                <w:sz w:val="22"/>
                <w:szCs w:val="22"/>
              </w:rPr>
              <w:t xml:space="preserve"> To support</w:t>
            </w:r>
          </w:p>
          <w:p w:rsidR="00820843" w:rsidRDefault="00820843" w:rsidP="00820843">
            <w:pPr>
              <w:pStyle w:val="NormalWeb"/>
              <w:shd w:val="clear" w:color="auto" w:fill="FFFFFF"/>
              <w:spacing w:before="0" w:beforeAutospacing="0" w:after="240" w:afterAutospacing="0"/>
              <w:rPr>
                <w:rFonts w:asciiTheme="minorHAnsi" w:hAnsiTheme="minorHAnsi" w:cstheme="minorHAnsi"/>
                <w:sz w:val="22"/>
                <w:szCs w:val="22"/>
              </w:rPr>
            </w:pPr>
            <w:r>
              <w:rPr>
                <w:rFonts w:asciiTheme="minorHAnsi" w:hAnsiTheme="minorHAnsi" w:cstheme="minorHAnsi"/>
                <w:sz w:val="22"/>
                <w:szCs w:val="22"/>
              </w:rPr>
              <w:t>Pupils</w:t>
            </w:r>
            <w:r w:rsidRPr="00820843">
              <w:rPr>
                <w:rFonts w:asciiTheme="minorHAnsi" w:hAnsiTheme="minorHAnsi" w:cstheme="minorHAnsi"/>
                <w:sz w:val="22"/>
                <w:szCs w:val="22"/>
              </w:rPr>
              <w:t xml:space="preserve"> learn conversational</w:t>
            </w:r>
            <w:r>
              <w:rPr>
                <w:rFonts w:asciiTheme="minorHAnsi" w:hAnsiTheme="minorHAnsi" w:cstheme="minorHAnsi"/>
                <w:sz w:val="22"/>
                <w:szCs w:val="22"/>
              </w:rPr>
              <w:t xml:space="preserve"> skills</w:t>
            </w:r>
          </w:p>
          <w:p w:rsidR="00820843" w:rsidRDefault="00820843" w:rsidP="00820843">
            <w:pPr>
              <w:pStyle w:val="NormalWeb"/>
              <w:shd w:val="clear" w:color="auto" w:fill="FFFFFF"/>
              <w:spacing w:before="0" w:beforeAutospacing="0" w:after="240" w:afterAutospacing="0"/>
              <w:rPr>
                <w:rFonts w:asciiTheme="minorHAnsi" w:hAnsiTheme="minorHAnsi" w:cstheme="minorHAnsi"/>
                <w:sz w:val="22"/>
                <w:szCs w:val="22"/>
              </w:rPr>
            </w:pPr>
            <w:r>
              <w:rPr>
                <w:rFonts w:asciiTheme="minorHAnsi" w:hAnsiTheme="minorHAnsi" w:cstheme="minorHAnsi"/>
                <w:sz w:val="22"/>
                <w:szCs w:val="22"/>
              </w:rPr>
              <w:t>F</w:t>
            </w:r>
            <w:r w:rsidRPr="00820843">
              <w:rPr>
                <w:rFonts w:asciiTheme="minorHAnsi" w:hAnsiTheme="minorHAnsi" w:cstheme="minorHAnsi"/>
                <w:sz w:val="22"/>
                <w:szCs w:val="22"/>
              </w:rPr>
              <w:t>riend</w:t>
            </w:r>
            <w:r>
              <w:rPr>
                <w:rFonts w:asciiTheme="minorHAnsi" w:hAnsiTheme="minorHAnsi" w:cstheme="minorHAnsi"/>
                <w:sz w:val="22"/>
                <w:szCs w:val="22"/>
              </w:rPr>
              <w:t>ship and problem-solving skills</w:t>
            </w:r>
          </w:p>
          <w:p w:rsidR="00820843" w:rsidRPr="00820843" w:rsidRDefault="00820843" w:rsidP="00820843">
            <w:pPr>
              <w:pStyle w:val="NormalWeb"/>
              <w:shd w:val="clear" w:color="auto" w:fill="FFFFFF"/>
              <w:spacing w:before="0" w:beforeAutospacing="0" w:after="240" w:afterAutospacing="0"/>
              <w:rPr>
                <w:rFonts w:asciiTheme="minorHAnsi" w:hAnsiTheme="minorHAnsi" w:cstheme="minorHAnsi"/>
                <w:sz w:val="22"/>
                <w:szCs w:val="22"/>
              </w:rPr>
            </w:pPr>
            <w:r>
              <w:rPr>
                <w:rFonts w:asciiTheme="minorHAnsi" w:hAnsiTheme="minorHAnsi" w:cstheme="minorHAnsi"/>
                <w:sz w:val="22"/>
                <w:szCs w:val="22"/>
              </w:rPr>
              <w:t>C</w:t>
            </w:r>
            <w:r w:rsidRPr="00820843">
              <w:rPr>
                <w:rFonts w:asciiTheme="minorHAnsi" w:hAnsiTheme="minorHAnsi" w:cstheme="minorHAnsi"/>
                <w:sz w:val="22"/>
                <w:szCs w:val="22"/>
              </w:rPr>
              <w:t>ontrol</w:t>
            </w:r>
            <w:r>
              <w:rPr>
                <w:rFonts w:asciiTheme="minorHAnsi" w:hAnsiTheme="minorHAnsi" w:cstheme="minorHAnsi"/>
                <w:sz w:val="22"/>
                <w:szCs w:val="22"/>
              </w:rPr>
              <w:t>ling</w:t>
            </w:r>
            <w:r w:rsidRPr="00820843">
              <w:rPr>
                <w:rFonts w:asciiTheme="minorHAnsi" w:hAnsiTheme="minorHAnsi" w:cstheme="minorHAnsi"/>
                <w:sz w:val="22"/>
                <w:szCs w:val="22"/>
              </w:rPr>
              <w:t xml:space="preserve"> their emotions and understand other people’s perspectives.</w:t>
            </w:r>
          </w:p>
          <w:p w:rsidR="00820843" w:rsidRPr="00820843" w:rsidRDefault="00820843" w:rsidP="00820843">
            <w:pPr>
              <w:pStyle w:val="NormalWeb"/>
              <w:shd w:val="clear" w:color="auto" w:fill="FFFFFF"/>
              <w:spacing w:before="0" w:beforeAutospacing="0" w:after="240" w:afterAutospacing="0"/>
              <w:rPr>
                <w:rFonts w:asciiTheme="minorHAnsi" w:hAnsiTheme="minorHAnsi" w:cstheme="minorHAnsi"/>
                <w:sz w:val="22"/>
                <w:szCs w:val="22"/>
              </w:rPr>
            </w:pPr>
            <w:r>
              <w:rPr>
                <w:rFonts w:asciiTheme="minorHAnsi" w:hAnsiTheme="minorHAnsi" w:cstheme="minorHAnsi"/>
                <w:sz w:val="22"/>
                <w:szCs w:val="22"/>
              </w:rPr>
              <w:t>The school psychologist and</w:t>
            </w:r>
            <w:r w:rsidRPr="00820843">
              <w:rPr>
                <w:rFonts w:asciiTheme="minorHAnsi" w:hAnsiTheme="minorHAnsi" w:cstheme="minorHAnsi"/>
                <w:sz w:val="22"/>
                <w:szCs w:val="22"/>
              </w:rPr>
              <w:t xml:space="preserve"> speech therapist </w:t>
            </w:r>
            <w:r>
              <w:rPr>
                <w:rFonts w:asciiTheme="minorHAnsi" w:hAnsiTheme="minorHAnsi" w:cstheme="minorHAnsi"/>
                <w:sz w:val="22"/>
                <w:szCs w:val="22"/>
              </w:rPr>
              <w:t>support the content for these sessions as necessary</w:t>
            </w:r>
          </w:p>
          <w:p w:rsidR="00820843" w:rsidRDefault="00820843" w:rsidP="00820843"/>
        </w:tc>
        <w:tc>
          <w:tcPr>
            <w:tcW w:w="2409" w:type="dxa"/>
          </w:tcPr>
          <w:p w:rsidR="00820843" w:rsidRDefault="00820843" w:rsidP="00820843">
            <w:r>
              <w:t>To support young people with the skills necessary for adult life and work</w:t>
            </w:r>
          </w:p>
          <w:p w:rsidR="00820843" w:rsidRDefault="00820843" w:rsidP="00820843">
            <w:r>
              <w:t>To improve the self-esteem of learners</w:t>
            </w:r>
          </w:p>
        </w:tc>
        <w:tc>
          <w:tcPr>
            <w:tcW w:w="3489" w:type="dxa"/>
          </w:tcPr>
          <w:p w:rsidR="00820843" w:rsidRDefault="00820843" w:rsidP="001A431A"/>
        </w:tc>
      </w:tr>
      <w:tr w:rsidR="00987C95" w:rsidTr="00915B1A">
        <w:tc>
          <w:tcPr>
            <w:tcW w:w="2384" w:type="dxa"/>
          </w:tcPr>
          <w:p w:rsidR="00987C95" w:rsidRDefault="00987C95" w:rsidP="00820843">
            <w:r>
              <w:t xml:space="preserve">To appoint a second family worker </w:t>
            </w:r>
          </w:p>
        </w:tc>
        <w:tc>
          <w:tcPr>
            <w:tcW w:w="1324" w:type="dxa"/>
          </w:tcPr>
          <w:p w:rsidR="00987C95" w:rsidRDefault="00987C95" w:rsidP="001A431A">
            <w:r>
              <w:t>11,490</w:t>
            </w:r>
          </w:p>
        </w:tc>
        <w:tc>
          <w:tcPr>
            <w:tcW w:w="4542" w:type="dxa"/>
          </w:tcPr>
          <w:p w:rsidR="00987C95" w:rsidRDefault="00987C95" w:rsidP="00820843">
            <w:pPr>
              <w:pStyle w:val="NormalWeb"/>
              <w:shd w:val="clear" w:color="auto" w:fill="FFFFFF"/>
              <w:spacing w:before="0" w:beforeAutospacing="0" w:after="240" w:afterAutospacing="0"/>
              <w:rPr>
                <w:rFonts w:asciiTheme="minorHAnsi" w:hAnsiTheme="minorHAnsi" w:cstheme="minorHAnsi"/>
                <w:sz w:val="22"/>
                <w:szCs w:val="22"/>
              </w:rPr>
            </w:pPr>
            <w:r>
              <w:rPr>
                <w:rFonts w:asciiTheme="minorHAnsi" w:hAnsiTheme="minorHAnsi" w:cstheme="minorHAnsi"/>
                <w:sz w:val="22"/>
                <w:szCs w:val="22"/>
              </w:rPr>
              <w:t>To support attendance of PP and their families</w:t>
            </w:r>
          </w:p>
          <w:p w:rsidR="00987C95" w:rsidRPr="00820843" w:rsidRDefault="00987C95" w:rsidP="00820843">
            <w:pPr>
              <w:pStyle w:val="NormalWeb"/>
              <w:shd w:val="clear" w:color="auto" w:fill="FFFFFF"/>
              <w:spacing w:before="0" w:beforeAutospacing="0" w:after="240" w:afterAutospacing="0"/>
              <w:rPr>
                <w:rFonts w:asciiTheme="minorHAnsi" w:hAnsiTheme="minorHAnsi" w:cstheme="minorHAnsi"/>
                <w:sz w:val="22"/>
                <w:szCs w:val="22"/>
              </w:rPr>
            </w:pPr>
            <w:r>
              <w:rPr>
                <w:rFonts w:asciiTheme="minorHAnsi" w:hAnsiTheme="minorHAnsi" w:cstheme="minorHAnsi"/>
                <w:sz w:val="22"/>
                <w:szCs w:val="22"/>
              </w:rPr>
              <w:t xml:space="preserve">To offer emotional support to pupils experiencing behavioural difficulties </w:t>
            </w:r>
          </w:p>
        </w:tc>
        <w:tc>
          <w:tcPr>
            <w:tcW w:w="2409" w:type="dxa"/>
          </w:tcPr>
          <w:p w:rsidR="00987C95" w:rsidRDefault="00987C95" w:rsidP="00987C95">
            <w:r>
              <w:t>Increase attendance of PP pupils in - line  with school target of 95% from  the current 90.44%</w:t>
            </w:r>
          </w:p>
          <w:p w:rsidR="00987C95" w:rsidRDefault="00987C95" w:rsidP="00987C95">
            <w:r>
              <w:t>To reduce exclusions to zero from 4</w:t>
            </w:r>
          </w:p>
        </w:tc>
        <w:tc>
          <w:tcPr>
            <w:tcW w:w="3489" w:type="dxa"/>
          </w:tcPr>
          <w:p w:rsidR="00987C95" w:rsidRDefault="00987C95" w:rsidP="001A431A"/>
        </w:tc>
      </w:tr>
      <w:tr w:rsidR="00987C95" w:rsidTr="00915B1A">
        <w:tc>
          <w:tcPr>
            <w:tcW w:w="2384" w:type="dxa"/>
          </w:tcPr>
          <w:p w:rsidR="00987C95" w:rsidRDefault="00987C95" w:rsidP="00820843"/>
        </w:tc>
        <w:tc>
          <w:tcPr>
            <w:tcW w:w="1324" w:type="dxa"/>
          </w:tcPr>
          <w:p w:rsidR="00987C95" w:rsidRDefault="00987C95" w:rsidP="001A431A"/>
        </w:tc>
        <w:tc>
          <w:tcPr>
            <w:tcW w:w="4542" w:type="dxa"/>
          </w:tcPr>
          <w:p w:rsidR="00987C95" w:rsidRDefault="00987C95" w:rsidP="00820843">
            <w:pPr>
              <w:pStyle w:val="NormalWeb"/>
              <w:shd w:val="clear" w:color="auto" w:fill="FFFFFF"/>
              <w:spacing w:before="0" w:beforeAutospacing="0" w:after="240" w:afterAutospacing="0"/>
              <w:rPr>
                <w:rFonts w:asciiTheme="minorHAnsi" w:hAnsiTheme="minorHAnsi" w:cstheme="minorHAnsi"/>
                <w:sz w:val="22"/>
                <w:szCs w:val="22"/>
              </w:rPr>
            </w:pPr>
          </w:p>
        </w:tc>
        <w:tc>
          <w:tcPr>
            <w:tcW w:w="2409" w:type="dxa"/>
          </w:tcPr>
          <w:p w:rsidR="00987C95" w:rsidRDefault="00987C95" w:rsidP="00987C95"/>
        </w:tc>
        <w:tc>
          <w:tcPr>
            <w:tcW w:w="3489" w:type="dxa"/>
          </w:tcPr>
          <w:p w:rsidR="00987C95" w:rsidRDefault="00987C95" w:rsidP="001A431A"/>
        </w:tc>
      </w:tr>
    </w:tbl>
    <w:p w:rsidR="00515AB2" w:rsidRDefault="00515AB2" w:rsidP="003108A3"/>
    <w:sectPr w:rsidR="00515AB2" w:rsidSect="00D710D5">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E79" w:rsidRDefault="00654E79" w:rsidP="00D710D5">
      <w:pPr>
        <w:spacing w:after="0" w:line="240" w:lineRule="auto"/>
      </w:pPr>
      <w:r>
        <w:separator/>
      </w:r>
    </w:p>
  </w:endnote>
  <w:endnote w:type="continuationSeparator" w:id="0">
    <w:p w:rsidR="00654E79" w:rsidRDefault="00654E79" w:rsidP="00D71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E9B" w:rsidRDefault="00001E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688465"/>
      <w:docPartObj>
        <w:docPartGallery w:val="Page Numbers (Bottom of Page)"/>
        <w:docPartUnique/>
      </w:docPartObj>
    </w:sdtPr>
    <w:sdtEndPr>
      <w:rPr>
        <w:noProof/>
      </w:rPr>
    </w:sdtEndPr>
    <w:sdtContent>
      <w:p w:rsidR="00001E9B" w:rsidRDefault="00001E9B">
        <w:pPr>
          <w:pStyle w:val="Footer"/>
        </w:pPr>
        <w:r>
          <w:fldChar w:fldCharType="begin"/>
        </w:r>
        <w:r>
          <w:instrText xml:space="preserve"> PAGE   \* MERGEFORMAT </w:instrText>
        </w:r>
        <w:r>
          <w:fldChar w:fldCharType="separate"/>
        </w:r>
        <w:r w:rsidR="00FD782B">
          <w:rPr>
            <w:noProof/>
          </w:rPr>
          <w:t>2</w:t>
        </w:r>
        <w:r>
          <w:rPr>
            <w:noProof/>
          </w:rPr>
          <w:fldChar w:fldCharType="end"/>
        </w:r>
      </w:p>
    </w:sdtContent>
  </w:sdt>
  <w:p w:rsidR="00001E9B" w:rsidRDefault="00001E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E9B" w:rsidRDefault="00001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E79" w:rsidRDefault="00654E79" w:rsidP="00D710D5">
      <w:pPr>
        <w:spacing w:after="0" w:line="240" w:lineRule="auto"/>
      </w:pPr>
      <w:r>
        <w:separator/>
      </w:r>
    </w:p>
  </w:footnote>
  <w:footnote w:type="continuationSeparator" w:id="0">
    <w:p w:rsidR="00654E79" w:rsidRDefault="00654E79" w:rsidP="00D710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E9B" w:rsidRDefault="00001E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E9B" w:rsidRDefault="00001E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E9B" w:rsidRDefault="00001E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F4FFC"/>
    <w:multiLevelType w:val="hybridMultilevel"/>
    <w:tmpl w:val="BE1EF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775925"/>
    <w:multiLevelType w:val="hybridMultilevel"/>
    <w:tmpl w:val="7DFE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AF79EE"/>
    <w:multiLevelType w:val="hybridMultilevel"/>
    <w:tmpl w:val="06A2E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6494700"/>
    <w:multiLevelType w:val="hybridMultilevel"/>
    <w:tmpl w:val="083A0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D14"/>
    <w:rsid w:val="00001427"/>
    <w:rsid w:val="00001E9B"/>
    <w:rsid w:val="0001594A"/>
    <w:rsid w:val="0002261A"/>
    <w:rsid w:val="0002460B"/>
    <w:rsid w:val="000303C6"/>
    <w:rsid w:val="00064600"/>
    <w:rsid w:val="00064F99"/>
    <w:rsid w:val="00101288"/>
    <w:rsid w:val="00105F70"/>
    <w:rsid w:val="001068D6"/>
    <w:rsid w:val="001409D0"/>
    <w:rsid w:val="0016614C"/>
    <w:rsid w:val="00191403"/>
    <w:rsid w:val="001A431A"/>
    <w:rsid w:val="001B4EDD"/>
    <w:rsid w:val="001C6B86"/>
    <w:rsid w:val="001D7E04"/>
    <w:rsid w:val="00200620"/>
    <w:rsid w:val="0021791C"/>
    <w:rsid w:val="00243447"/>
    <w:rsid w:val="002C5107"/>
    <w:rsid w:val="002D28E1"/>
    <w:rsid w:val="002F51A4"/>
    <w:rsid w:val="002F6892"/>
    <w:rsid w:val="003030D2"/>
    <w:rsid w:val="003108A3"/>
    <w:rsid w:val="00311547"/>
    <w:rsid w:val="003158EC"/>
    <w:rsid w:val="00323557"/>
    <w:rsid w:val="00325716"/>
    <w:rsid w:val="00392A82"/>
    <w:rsid w:val="003B361B"/>
    <w:rsid w:val="003D4355"/>
    <w:rsid w:val="00401B18"/>
    <w:rsid w:val="00412132"/>
    <w:rsid w:val="004439B8"/>
    <w:rsid w:val="00453B29"/>
    <w:rsid w:val="00486414"/>
    <w:rsid w:val="004874A9"/>
    <w:rsid w:val="004E232C"/>
    <w:rsid w:val="00501AF7"/>
    <w:rsid w:val="00515AB2"/>
    <w:rsid w:val="00597AE5"/>
    <w:rsid w:val="005B1B24"/>
    <w:rsid w:val="005D1694"/>
    <w:rsid w:val="005E017F"/>
    <w:rsid w:val="00605A27"/>
    <w:rsid w:val="0061042F"/>
    <w:rsid w:val="00654E79"/>
    <w:rsid w:val="006C2F88"/>
    <w:rsid w:val="006E6A75"/>
    <w:rsid w:val="007031F4"/>
    <w:rsid w:val="00704306"/>
    <w:rsid w:val="00711ED9"/>
    <w:rsid w:val="00747D4F"/>
    <w:rsid w:val="007D2FD8"/>
    <w:rsid w:val="007D5F60"/>
    <w:rsid w:val="007F15B1"/>
    <w:rsid w:val="007F2879"/>
    <w:rsid w:val="007F6D7B"/>
    <w:rsid w:val="00820843"/>
    <w:rsid w:val="00910FBA"/>
    <w:rsid w:val="00915B1A"/>
    <w:rsid w:val="00922181"/>
    <w:rsid w:val="00987C95"/>
    <w:rsid w:val="009D09F4"/>
    <w:rsid w:val="00A00EA1"/>
    <w:rsid w:val="00A019DA"/>
    <w:rsid w:val="00A218D4"/>
    <w:rsid w:val="00A27094"/>
    <w:rsid w:val="00A440D3"/>
    <w:rsid w:val="00A45B4E"/>
    <w:rsid w:val="00A948A1"/>
    <w:rsid w:val="00AB0699"/>
    <w:rsid w:val="00AC4D20"/>
    <w:rsid w:val="00AE2040"/>
    <w:rsid w:val="00B035D1"/>
    <w:rsid w:val="00B04525"/>
    <w:rsid w:val="00B613BB"/>
    <w:rsid w:val="00B719C7"/>
    <w:rsid w:val="00B85F73"/>
    <w:rsid w:val="00BB380B"/>
    <w:rsid w:val="00BE4D14"/>
    <w:rsid w:val="00C105AC"/>
    <w:rsid w:val="00C21AB4"/>
    <w:rsid w:val="00C33C3A"/>
    <w:rsid w:val="00C716E9"/>
    <w:rsid w:val="00D0361C"/>
    <w:rsid w:val="00D710D5"/>
    <w:rsid w:val="00DB44B0"/>
    <w:rsid w:val="00DD53FF"/>
    <w:rsid w:val="00E9430D"/>
    <w:rsid w:val="00EC0861"/>
    <w:rsid w:val="00ED222D"/>
    <w:rsid w:val="00F11ECF"/>
    <w:rsid w:val="00F34290"/>
    <w:rsid w:val="00F3587B"/>
    <w:rsid w:val="00F7137C"/>
    <w:rsid w:val="00F72460"/>
    <w:rsid w:val="00F971B9"/>
    <w:rsid w:val="00FC4A58"/>
    <w:rsid w:val="00FD1B56"/>
    <w:rsid w:val="00FD7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8D4"/>
  </w:style>
  <w:style w:type="paragraph" w:styleId="Heading2">
    <w:name w:val="heading 2"/>
    <w:basedOn w:val="Normal"/>
    <w:next w:val="Normal"/>
    <w:link w:val="Heading2Char"/>
    <w:uiPriority w:val="9"/>
    <w:unhideWhenUsed/>
    <w:qFormat/>
    <w:rsid w:val="001A43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4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10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0D5"/>
  </w:style>
  <w:style w:type="paragraph" w:styleId="Footer">
    <w:name w:val="footer"/>
    <w:basedOn w:val="Normal"/>
    <w:link w:val="FooterChar"/>
    <w:uiPriority w:val="99"/>
    <w:unhideWhenUsed/>
    <w:rsid w:val="00D71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0D5"/>
  </w:style>
  <w:style w:type="paragraph" w:styleId="ListParagraph">
    <w:name w:val="List Paragraph"/>
    <w:basedOn w:val="Normal"/>
    <w:uiPriority w:val="34"/>
    <w:qFormat/>
    <w:rsid w:val="001409D0"/>
    <w:pPr>
      <w:ind w:left="720"/>
      <w:contextualSpacing/>
    </w:pPr>
  </w:style>
  <w:style w:type="paragraph" w:styleId="BalloonText">
    <w:name w:val="Balloon Text"/>
    <w:basedOn w:val="Normal"/>
    <w:link w:val="BalloonTextChar"/>
    <w:uiPriority w:val="99"/>
    <w:semiHidden/>
    <w:unhideWhenUsed/>
    <w:rsid w:val="00191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403"/>
    <w:rPr>
      <w:rFonts w:ascii="Tahoma" w:hAnsi="Tahoma" w:cs="Tahoma"/>
      <w:sz w:val="16"/>
      <w:szCs w:val="16"/>
    </w:rPr>
  </w:style>
  <w:style w:type="paragraph" w:styleId="NormalWeb">
    <w:name w:val="Normal (Web)"/>
    <w:basedOn w:val="Normal"/>
    <w:uiPriority w:val="99"/>
    <w:semiHidden/>
    <w:unhideWhenUsed/>
    <w:rsid w:val="008208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1A431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8D4"/>
  </w:style>
  <w:style w:type="paragraph" w:styleId="Heading2">
    <w:name w:val="heading 2"/>
    <w:basedOn w:val="Normal"/>
    <w:next w:val="Normal"/>
    <w:link w:val="Heading2Char"/>
    <w:uiPriority w:val="9"/>
    <w:unhideWhenUsed/>
    <w:qFormat/>
    <w:rsid w:val="001A43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4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10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0D5"/>
  </w:style>
  <w:style w:type="paragraph" w:styleId="Footer">
    <w:name w:val="footer"/>
    <w:basedOn w:val="Normal"/>
    <w:link w:val="FooterChar"/>
    <w:uiPriority w:val="99"/>
    <w:unhideWhenUsed/>
    <w:rsid w:val="00D71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0D5"/>
  </w:style>
  <w:style w:type="paragraph" w:styleId="ListParagraph">
    <w:name w:val="List Paragraph"/>
    <w:basedOn w:val="Normal"/>
    <w:uiPriority w:val="34"/>
    <w:qFormat/>
    <w:rsid w:val="001409D0"/>
    <w:pPr>
      <w:ind w:left="720"/>
      <w:contextualSpacing/>
    </w:pPr>
  </w:style>
  <w:style w:type="paragraph" w:styleId="BalloonText">
    <w:name w:val="Balloon Text"/>
    <w:basedOn w:val="Normal"/>
    <w:link w:val="BalloonTextChar"/>
    <w:uiPriority w:val="99"/>
    <w:semiHidden/>
    <w:unhideWhenUsed/>
    <w:rsid w:val="00191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403"/>
    <w:rPr>
      <w:rFonts w:ascii="Tahoma" w:hAnsi="Tahoma" w:cs="Tahoma"/>
      <w:sz w:val="16"/>
      <w:szCs w:val="16"/>
    </w:rPr>
  </w:style>
  <w:style w:type="paragraph" w:styleId="NormalWeb">
    <w:name w:val="Normal (Web)"/>
    <w:basedOn w:val="Normal"/>
    <w:uiPriority w:val="99"/>
    <w:semiHidden/>
    <w:unhideWhenUsed/>
    <w:rsid w:val="008208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1A431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7073">
      <w:bodyDiv w:val="1"/>
      <w:marLeft w:val="0"/>
      <w:marRight w:val="0"/>
      <w:marTop w:val="0"/>
      <w:marBottom w:val="0"/>
      <w:divBdr>
        <w:top w:val="none" w:sz="0" w:space="0" w:color="auto"/>
        <w:left w:val="none" w:sz="0" w:space="0" w:color="auto"/>
        <w:bottom w:val="none" w:sz="0" w:space="0" w:color="auto"/>
        <w:right w:val="none" w:sz="0" w:space="0" w:color="auto"/>
      </w:divBdr>
    </w:div>
    <w:div w:id="410808356">
      <w:bodyDiv w:val="1"/>
      <w:marLeft w:val="0"/>
      <w:marRight w:val="0"/>
      <w:marTop w:val="0"/>
      <w:marBottom w:val="0"/>
      <w:divBdr>
        <w:top w:val="none" w:sz="0" w:space="0" w:color="auto"/>
        <w:left w:val="none" w:sz="0" w:space="0" w:color="auto"/>
        <w:bottom w:val="none" w:sz="0" w:space="0" w:color="auto"/>
        <w:right w:val="none" w:sz="0" w:space="0" w:color="auto"/>
      </w:divBdr>
    </w:div>
    <w:div w:id="441656440">
      <w:bodyDiv w:val="1"/>
      <w:marLeft w:val="0"/>
      <w:marRight w:val="0"/>
      <w:marTop w:val="0"/>
      <w:marBottom w:val="0"/>
      <w:divBdr>
        <w:top w:val="none" w:sz="0" w:space="0" w:color="auto"/>
        <w:left w:val="none" w:sz="0" w:space="0" w:color="auto"/>
        <w:bottom w:val="none" w:sz="0" w:space="0" w:color="auto"/>
        <w:right w:val="none" w:sz="0" w:space="0" w:color="auto"/>
      </w:divBdr>
    </w:div>
    <w:div w:id="663749313">
      <w:bodyDiv w:val="1"/>
      <w:marLeft w:val="0"/>
      <w:marRight w:val="0"/>
      <w:marTop w:val="0"/>
      <w:marBottom w:val="0"/>
      <w:divBdr>
        <w:top w:val="none" w:sz="0" w:space="0" w:color="auto"/>
        <w:left w:val="none" w:sz="0" w:space="0" w:color="auto"/>
        <w:bottom w:val="none" w:sz="0" w:space="0" w:color="auto"/>
        <w:right w:val="none" w:sz="0" w:space="0" w:color="auto"/>
      </w:divBdr>
    </w:div>
    <w:div w:id="1009483330">
      <w:bodyDiv w:val="1"/>
      <w:marLeft w:val="0"/>
      <w:marRight w:val="0"/>
      <w:marTop w:val="0"/>
      <w:marBottom w:val="0"/>
      <w:divBdr>
        <w:top w:val="none" w:sz="0" w:space="0" w:color="auto"/>
        <w:left w:val="none" w:sz="0" w:space="0" w:color="auto"/>
        <w:bottom w:val="none" w:sz="0" w:space="0" w:color="auto"/>
        <w:right w:val="none" w:sz="0" w:space="0" w:color="auto"/>
      </w:divBdr>
    </w:div>
    <w:div w:id="1076779398">
      <w:bodyDiv w:val="1"/>
      <w:marLeft w:val="0"/>
      <w:marRight w:val="0"/>
      <w:marTop w:val="0"/>
      <w:marBottom w:val="0"/>
      <w:divBdr>
        <w:top w:val="none" w:sz="0" w:space="0" w:color="auto"/>
        <w:left w:val="none" w:sz="0" w:space="0" w:color="auto"/>
        <w:bottom w:val="none" w:sz="0" w:space="0" w:color="auto"/>
        <w:right w:val="none" w:sz="0" w:space="0" w:color="auto"/>
      </w:divBdr>
    </w:div>
    <w:div w:id="1101415352">
      <w:bodyDiv w:val="1"/>
      <w:marLeft w:val="0"/>
      <w:marRight w:val="0"/>
      <w:marTop w:val="0"/>
      <w:marBottom w:val="0"/>
      <w:divBdr>
        <w:top w:val="none" w:sz="0" w:space="0" w:color="auto"/>
        <w:left w:val="none" w:sz="0" w:space="0" w:color="auto"/>
        <w:bottom w:val="none" w:sz="0" w:space="0" w:color="auto"/>
        <w:right w:val="none" w:sz="0" w:space="0" w:color="auto"/>
      </w:divBdr>
    </w:div>
    <w:div w:id="1157769280">
      <w:bodyDiv w:val="1"/>
      <w:marLeft w:val="0"/>
      <w:marRight w:val="0"/>
      <w:marTop w:val="0"/>
      <w:marBottom w:val="0"/>
      <w:divBdr>
        <w:top w:val="none" w:sz="0" w:space="0" w:color="auto"/>
        <w:left w:val="none" w:sz="0" w:space="0" w:color="auto"/>
        <w:bottom w:val="none" w:sz="0" w:space="0" w:color="auto"/>
        <w:right w:val="none" w:sz="0" w:space="0" w:color="auto"/>
      </w:divBdr>
    </w:div>
    <w:div w:id="1222450534">
      <w:bodyDiv w:val="1"/>
      <w:marLeft w:val="0"/>
      <w:marRight w:val="0"/>
      <w:marTop w:val="0"/>
      <w:marBottom w:val="0"/>
      <w:divBdr>
        <w:top w:val="none" w:sz="0" w:space="0" w:color="auto"/>
        <w:left w:val="none" w:sz="0" w:space="0" w:color="auto"/>
        <w:bottom w:val="none" w:sz="0" w:space="0" w:color="auto"/>
        <w:right w:val="none" w:sz="0" w:space="0" w:color="auto"/>
      </w:divBdr>
    </w:div>
    <w:div w:id="1654750538">
      <w:bodyDiv w:val="1"/>
      <w:marLeft w:val="0"/>
      <w:marRight w:val="0"/>
      <w:marTop w:val="0"/>
      <w:marBottom w:val="0"/>
      <w:divBdr>
        <w:top w:val="none" w:sz="0" w:space="0" w:color="auto"/>
        <w:left w:val="none" w:sz="0" w:space="0" w:color="auto"/>
        <w:bottom w:val="none" w:sz="0" w:space="0" w:color="auto"/>
        <w:right w:val="none" w:sz="0" w:space="0" w:color="auto"/>
      </w:divBdr>
    </w:div>
    <w:div w:id="1786919345">
      <w:bodyDiv w:val="1"/>
      <w:marLeft w:val="0"/>
      <w:marRight w:val="0"/>
      <w:marTop w:val="0"/>
      <w:marBottom w:val="0"/>
      <w:divBdr>
        <w:top w:val="none" w:sz="0" w:space="0" w:color="auto"/>
        <w:left w:val="none" w:sz="0" w:space="0" w:color="auto"/>
        <w:bottom w:val="none" w:sz="0" w:space="0" w:color="auto"/>
        <w:right w:val="none" w:sz="0" w:space="0" w:color="auto"/>
      </w:divBdr>
    </w:div>
    <w:div w:id="207423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9B449-C131-4C8D-81F8-46BD09513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E7081F27</Template>
  <TotalTime>1</TotalTime>
  <Pages>13</Pages>
  <Words>2758</Words>
  <Characters>15727</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Amanda Heaney</cp:lastModifiedBy>
  <cp:revision>2</cp:revision>
  <cp:lastPrinted>2017-09-26T08:55:00Z</cp:lastPrinted>
  <dcterms:created xsi:type="dcterms:W3CDTF">2017-11-20T16:55:00Z</dcterms:created>
  <dcterms:modified xsi:type="dcterms:W3CDTF">2017-11-20T16:55:00Z</dcterms:modified>
</cp:coreProperties>
</file>